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B" w:rsidRDefault="00BA404B" w:rsidP="00BA404B">
      <w:p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A404B" w:rsidRPr="00BA404B" w:rsidRDefault="00BA404B" w:rsidP="00BA404B">
      <w:pPr>
        <w:spacing w:after="0" w:line="216" w:lineRule="auto"/>
        <w:ind w:left="1267"/>
        <w:contextualSpacing/>
        <w:textAlignment w:val="baseline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 w:rsidRPr="00BA404B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 xml:space="preserve">Metabolické regulace </w:t>
      </w:r>
      <w:r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 xml:space="preserve">KBC/MREG, LS </w:t>
      </w:r>
    </w:p>
    <w:p w:rsidR="00BA404B" w:rsidRPr="00515424" w:rsidRDefault="00BA404B" w:rsidP="00BA404B">
      <w:p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I) Přehled </w:t>
      </w:r>
      <w:proofErr w:type="spellStart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metabolickách</w:t>
      </w:r>
      <w:proofErr w:type="spellEnd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 drah a jejich lokalizace v savčích orgánech.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II) Přehled regulační strategie organismů.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a) </w:t>
      </w:r>
      <w:r w:rsidR="000C686F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Regulace proteinové aktivity</w:t>
      </w: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 kovalentní modifikac</w:t>
      </w:r>
      <w:r w:rsidR="007C2E14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í</w:t>
      </w:r>
      <w:bookmarkStart w:id="0" w:name="_GoBack"/>
      <w:bookmarkEnd w:id="0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b) </w:t>
      </w:r>
      <w:proofErr w:type="spellStart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Allosterie</w:t>
      </w:r>
      <w:proofErr w:type="spellEnd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, modely </w:t>
      </w:r>
      <w:proofErr w:type="spellStart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allosterického</w:t>
      </w:r>
      <w:proofErr w:type="spellEnd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 chování proteinů.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c) Mnohočetné formy enzymů-</w:t>
      </w:r>
      <w:proofErr w:type="spellStart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isozymy</w:t>
      </w:r>
      <w:proofErr w:type="spellEnd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d) Proteolytická aktivace.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e) Kontrola na úrovni transkripce.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BA404B">
        <w:rPr>
          <w:rFonts w:ascii="Comic Sans MS" w:eastAsia="Times New Roman" w:hAnsi="Comic Sans MS" w:cs="Times New Roman"/>
          <w:sz w:val="24"/>
          <w:szCs w:val="24"/>
          <w:lang w:eastAsia="cs-CZ"/>
        </w:rPr>
        <w:t>III) Membránové kanály a pumpy.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BA404B">
        <w:rPr>
          <w:rFonts w:ascii="Comic Sans MS" w:eastAsia="Times New Roman" w:hAnsi="Comic Sans MS" w:cs="Times New Roman"/>
          <w:sz w:val="24"/>
          <w:szCs w:val="24"/>
          <w:lang w:eastAsia="cs-CZ"/>
        </w:rPr>
        <w:t>a) Aktivní a pasivní transport molekul přes membránu.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BA404B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b) Úloha ATP při pumpování iontů přes membrány.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BA404B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c) Úloha sekundárních transportérů – </w:t>
      </w:r>
      <w:proofErr w:type="spellStart"/>
      <w:r w:rsidRPr="00BA404B">
        <w:rPr>
          <w:rFonts w:ascii="Comic Sans MS" w:eastAsia="Times New Roman" w:hAnsi="Comic Sans MS" w:cs="Times New Roman"/>
          <w:sz w:val="24"/>
          <w:szCs w:val="24"/>
          <w:lang w:eastAsia="cs-CZ"/>
        </w:rPr>
        <w:t>symport</w:t>
      </w:r>
      <w:proofErr w:type="spellEnd"/>
      <w:r w:rsidRPr="00BA404B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a </w:t>
      </w:r>
      <w:proofErr w:type="spellStart"/>
      <w:r w:rsidRPr="00BA404B">
        <w:rPr>
          <w:rFonts w:ascii="Comic Sans MS" w:eastAsia="Times New Roman" w:hAnsi="Comic Sans MS" w:cs="Times New Roman"/>
          <w:sz w:val="24"/>
          <w:szCs w:val="24"/>
          <w:lang w:eastAsia="cs-CZ"/>
        </w:rPr>
        <w:t>antiport</w:t>
      </w:r>
      <w:proofErr w:type="spellEnd"/>
      <w:r w:rsidRPr="00BA404B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BA404B">
        <w:rPr>
          <w:rFonts w:ascii="Comic Sans MS" w:eastAsia="Times New Roman" w:hAnsi="Comic Sans MS" w:cs="Times New Roman"/>
          <w:sz w:val="24"/>
          <w:szCs w:val="24"/>
          <w:lang w:eastAsia="cs-CZ"/>
        </w:rPr>
        <w:t>d) Specifické kanály přes membrány (transport K</w:t>
      </w:r>
      <w:r w:rsidRPr="00BA404B">
        <w:rPr>
          <w:rFonts w:ascii="Comic Sans MS" w:eastAsia="Times New Roman" w:hAnsi="Comic Sans MS" w:cs="Times New Roman"/>
          <w:sz w:val="24"/>
          <w:szCs w:val="24"/>
          <w:vertAlign w:val="superscript"/>
          <w:lang w:eastAsia="cs-CZ"/>
        </w:rPr>
        <w:t>+</w:t>
      </w:r>
      <w:r w:rsidRPr="00BA404B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a Na</w:t>
      </w:r>
      <w:r w:rsidRPr="00BA404B">
        <w:rPr>
          <w:rFonts w:ascii="Comic Sans MS" w:eastAsia="Times New Roman" w:hAnsi="Comic Sans MS" w:cs="Times New Roman"/>
          <w:sz w:val="24"/>
          <w:szCs w:val="24"/>
          <w:vertAlign w:val="superscript"/>
          <w:lang w:eastAsia="cs-CZ"/>
        </w:rPr>
        <w:t>+</w:t>
      </w:r>
      <w:r w:rsidRPr="00BA404B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). 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IV) Buněčné receptory.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a) Receptory spojené s G proteiny.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b) </w:t>
      </w:r>
      <w:proofErr w:type="spellStart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Tyrosinkinasové</w:t>
      </w:r>
      <w:proofErr w:type="spellEnd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 receptory.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c) Ras signální kaskády.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d) </w:t>
      </w:r>
      <w:proofErr w:type="spellStart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Fosfoionosidová</w:t>
      </w:r>
      <w:proofErr w:type="spellEnd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 dráha signálu.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V) Sacharidový metabolismus.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a) Úloha glukosa-6-fosfátu (G6P) v metabolismu.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b) </w:t>
      </w:r>
      <w:proofErr w:type="spellStart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Glukosové</w:t>
      </w:r>
      <w:proofErr w:type="spellEnd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 transportéry.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c) </w:t>
      </w:r>
      <w:proofErr w:type="spellStart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Coriho</w:t>
      </w:r>
      <w:proofErr w:type="spellEnd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 a glukosa-alaninový cyklus-regulace.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d) Úloha insulinu, </w:t>
      </w:r>
      <w:proofErr w:type="spellStart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glukagonu</w:t>
      </w:r>
      <w:proofErr w:type="spellEnd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 a katecholaminů při regulaci energetického metabolismu.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sz w:val="24"/>
          <w:szCs w:val="24"/>
          <w:lang w:eastAsia="cs-CZ"/>
        </w:rPr>
        <w:t xml:space="preserve">e) Regulace hladiny krevní glukosy.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sz w:val="24"/>
          <w:szCs w:val="24"/>
          <w:lang w:eastAsia="cs-CZ"/>
        </w:rPr>
        <w:t xml:space="preserve">VI) Regulace hlavních metabolických drah.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a) Vzájemná regulace glykolýzy a glukoneogeneze.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b) Regulace cyklu </w:t>
      </w:r>
      <w:proofErr w:type="spellStart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trikarboxylových</w:t>
      </w:r>
      <w:proofErr w:type="spellEnd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 kyselin a navazující oxidativní fosforylace.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c) Regulace </w:t>
      </w:r>
      <w:proofErr w:type="spellStart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pentosafosfátové</w:t>
      </w:r>
      <w:proofErr w:type="spellEnd"/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 dráhy.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 xml:space="preserve">d) Regulace tvorby a degradace glykogenu. 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e) Regulace tvorby a degradace komplexních tuků.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f) Regulace tvorby a degradace cholesterolu.</w:t>
      </w:r>
    </w:p>
    <w:p w:rsidR="00BA404B" w:rsidRPr="00BA404B" w:rsidRDefault="00BA404B" w:rsidP="00BA404B">
      <w:pPr>
        <w:numPr>
          <w:ilvl w:val="0"/>
          <w:numId w:val="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04B">
        <w:rPr>
          <w:rFonts w:ascii="Comic Sans MS" w:eastAsiaTheme="minorEastAsia" w:hAnsi="Comic Sans MS"/>
          <w:color w:val="000000" w:themeColor="text1"/>
          <w:sz w:val="24"/>
          <w:szCs w:val="24"/>
          <w:lang w:eastAsia="cs-CZ"/>
        </w:rPr>
        <w:t>g) Regulace tvorby a degradace proteinů.</w:t>
      </w:r>
    </w:p>
    <w:p w:rsidR="00BA404B" w:rsidRPr="00BA404B" w:rsidRDefault="00BA404B" w:rsidP="00BA404B">
      <w:pPr>
        <w:spacing w:after="0" w:line="216" w:lineRule="auto"/>
        <w:contextualSpacing/>
        <w:textAlignment w:val="baseline"/>
        <w:rPr>
          <w:rFonts w:ascii="Comic Sans MS" w:eastAsiaTheme="minorEastAsia" w:hAnsi="Comic Sans MS"/>
          <w:color w:val="FF0000"/>
          <w:sz w:val="24"/>
          <w:szCs w:val="24"/>
          <w:lang w:eastAsia="cs-CZ"/>
        </w:rPr>
      </w:pPr>
    </w:p>
    <w:p w:rsidR="00D24FF5" w:rsidRPr="00BA404B" w:rsidRDefault="00D24FF5">
      <w:pPr>
        <w:rPr>
          <w:sz w:val="24"/>
          <w:szCs w:val="24"/>
        </w:rPr>
      </w:pPr>
    </w:p>
    <w:sectPr w:rsidR="00D24FF5" w:rsidRPr="00BA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4420"/>
    <w:multiLevelType w:val="hybridMultilevel"/>
    <w:tmpl w:val="A776F154"/>
    <w:lvl w:ilvl="0" w:tplc="E28EE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0F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3E1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2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2C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AD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26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67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4B"/>
    <w:rsid w:val="000C686F"/>
    <w:rsid w:val="007C2E14"/>
    <w:rsid w:val="00BA404B"/>
    <w:rsid w:val="00C5335B"/>
    <w:rsid w:val="00D2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 UP Olomouc</dc:creator>
  <cp:lastModifiedBy>PrF UP Olomouc</cp:lastModifiedBy>
  <cp:revision>3</cp:revision>
  <dcterms:created xsi:type="dcterms:W3CDTF">2011-02-10T08:16:00Z</dcterms:created>
  <dcterms:modified xsi:type="dcterms:W3CDTF">2011-02-16T08:28:00Z</dcterms:modified>
</cp:coreProperties>
</file>