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007622" w:rsidRDefault="00007622" w:rsidP="00007622">
      <w:pPr>
        <w:pStyle w:val="Normlnweb"/>
        <w:spacing w:before="120" w:beforeAutospacing="0" w:after="120" w:afterAutospacing="0" w:line="264" w:lineRule="auto"/>
        <w:contextualSpacing w:val="0"/>
        <w:rPr>
          <w:rFonts w:cs="Arial"/>
          <w:b/>
          <w:sz w:val="24"/>
        </w:rPr>
      </w:pPr>
      <w:r w:rsidRPr="00007622">
        <w:rPr>
          <w:rFonts w:cs="Arial"/>
          <w:b/>
          <w:bCs/>
          <w:sz w:val="24"/>
        </w:rPr>
        <w:t xml:space="preserve">Olomoučtí a brněnští vědci prokázali, že </w:t>
      </w:r>
      <w:r w:rsidRPr="00007622">
        <w:rPr>
          <w:rFonts w:cs="Arial"/>
          <w:b/>
          <w:sz w:val="24"/>
        </w:rPr>
        <w:t>vyšší riziko klíšťových infekcí souvisí s přemnoženými hraboši</w:t>
      </w:r>
    </w:p>
    <w:p w:rsidR="00007622" w:rsidRPr="00936773" w:rsidRDefault="00D21CB0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007622">
        <w:rPr>
          <w:szCs w:val="20"/>
        </w:rPr>
        <w:t>26. září 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="00007622">
        <w:rPr>
          <w:rFonts w:cs="Arial"/>
          <w:i/>
          <w:szCs w:val="20"/>
        </w:rPr>
        <w:t xml:space="preserve"> </w:t>
      </w:r>
      <w:r w:rsidR="00007622" w:rsidRPr="00936773">
        <w:rPr>
          <w:rFonts w:ascii="Arial" w:hAnsi="Arial" w:cs="Arial"/>
          <w:b/>
          <w:sz w:val="20"/>
          <w:szCs w:val="20"/>
        </w:rPr>
        <w:t xml:space="preserve">K včasnému varování obyvatelstva před lokalitami se zvýšeným rizikem nakažení </w:t>
      </w:r>
      <w:proofErr w:type="spellStart"/>
      <w:r w:rsidR="00007622" w:rsidRPr="00936773">
        <w:rPr>
          <w:rFonts w:ascii="Arial" w:hAnsi="Arial" w:cs="Arial"/>
          <w:b/>
          <w:sz w:val="20"/>
          <w:szCs w:val="20"/>
        </w:rPr>
        <w:t>lymskou</w:t>
      </w:r>
      <w:proofErr w:type="spellEnd"/>
      <w:r w:rsidR="00007622">
        <w:rPr>
          <w:rFonts w:ascii="Arial" w:hAnsi="Arial" w:cs="Arial"/>
          <w:b/>
          <w:sz w:val="20"/>
          <w:szCs w:val="20"/>
        </w:rPr>
        <w:t xml:space="preserve"> </w:t>
      </w:r>
      <w:r w:rsidR="00007622" w:rsidRPr="00936773">
        <w:rPr>
          <w:rFonts w:ascii="Arial" w:hAnsi="Arial" w:cs="Arial"/>
          <w:b/>
          <w:sz w:val="20"/>
          <w:szCs w:val="20"/>
        </w:rPr>
        <w:t xml:space="preserve">boreliózou a klíšťovou encefalitidou by v budoucnu mohl výrazně přispět objev týmu vědců z Přírodovědecké fakulty Univerzity Palackého a Fakulty </w:t>
      </w:r>
      <w:r w:rsidR="005C4D15">
        <w:rPr>
          <w:rFonts w:ascii="Arial" w:hAnsi="Arial" w:cs="Arial"/>
          <w:b/>
          <w:sz w:val="20"/>
          <w:szCs w:val="20"/>
        </w:rPr>
        <w:t xml:space="preserve">veterinární </w:t>
      </w:r>
      <w:r w:rsidR="00007622" w:rsidRPr="00936773">
        <w:rPr>
          <w:rFonts w:ascii="Arial" w:hAnsi="Arial" w:cs="Arial"/>
          <w:b/>
          <w:sz w:val="20"/>
          <w:szCs w:val="20"/>
        </w:rPr>
        <w:t xml:space="preserve">hygieny a ekologie </w:t>
      </w:r>
      <w:r w:rsidR="005C4D15">
        <w:rPr>
          <w:rFonts w:ascii="Arial" w:hAnsi="Arial" w:cs="Arial"/>
          <w:b/>
          <w:sz w:val="20"/>
          <w:szCs w:val="20"/>
        </w:rPr>
        <w:t xml:space="preserve">VFU </w:t>
      </w:r>
      <w:bookmarkStart w:id="0" w:name="_GoBack"/>
      <w:bookmarkEnd w:id="0"/>
      <w:r w:rsidR="00007622" w:rsidRPr="00936773">
        <w:rPr>
          <w:rFonts w:ascii="Arial" w:hAnsi="Arial" w:cs="Arial"/>
          <w:b/>
          <w:sz w:val="20"/>
          <w:szCs w:val="20"/>
        </w:rPr>
        <w:t>Brno, kteří prokázali spojitost mezi intenzitou výskytu těchto nebezpečných infekčních nemocí a přemnoženými hraboši. Hlodavci jsou totiž hlavními hostiteli larev i nymf klíšťat, která poté napadají větší savce včetně člověka</w:t>
      </w:r>
      <w:r w:rsidR="00007622" w:rsidRPr="00936773">
        <w:rPr>
          <w:rFonts w:ascii="Arial" w:hAnsi="Arial" w:cs="Arial"/>
          <w:sz w:val="20"/>
          <w:szCs w:val="20"/>
        </w:rPr>
        <w:t xml:space="preserve">. </w:t>
      </w:r>
      <w:r w:rsidR="00007622" w:rsidRPr="00936773">
        <w:rPr>
          <w:rFonts w:ascii="Arial" w:hAnsi="Arial" w:cs="Arial"/>
          <w:b/>
          <w:sz w:val="20"/>
          <w:szCs w:val="20"/>
        </w:rPr>
        <w:t xml:space="preserve">Článek popisující výsledky výzkumu bude publikován prestižním mezinárodním </w:t>
      </w:r>
      <w:proofErr w:type="spellStart"/>
      <w:r w:rsidR="00007622" w:rsidRPr="00936773">
        <w:rPr>
          <w:rFonts w:ascii="Arial" w:hAnsi="Arial" w:cs="Arial"/>
          <w:b/>
          <w:sz w:val="20"/>
          <w:szCs w:val="20"/>
        </w:rPr>
        <w:t>infektologickém</w:t>
      </w:r>
      <w:proofErr w:type="spellEnd"/>
      <w:r w:rsidR="00007622" w:rsidRPr="00936773">
        <w:rPr>
          <w:rFonts w:ascii="Arial" w:hAnsi="Arial" w:cs="Arial"/>
          <w:b/>
          <w:sz w:val="20"/>
          <w:szCs w:val="20"/>
        </w:rPr>
        <w:t xml:space="preserve"> časopisu </w:t>
      </w:r>
      <w:proofErr w:type="spellStart"/>
      <w:r w:rsidR="00007622" w:rsidRPr="00936773">
        <w:rPr>
          <w:rFonts w:ascii="Arial" w:hAnsi="Arial" w:cs="Arial"/>
          <w:b/>
          <w:sz w:val="20"/>
          <w:szCs w:val="20"/>
        </w:rPr>
        <w:t>Emerging</w:t>
      </w:r>
      <w:proofErr w:type="spellEnd"/>
      <w:r w:rsidR="00007622" w:rsidRPr="009367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07622" w:rsidRPr="00936773">
        <w:rPr>
          <w:rFonts w:ascii="Arial" w:hAnsi="Arial" w:cs="Arial"/>
          <w:b/>
          <w:sz w:val="20"/>
          <w:szCs w:val="20"/>
        </w:rPr>
        <w:t>Infectious</w:t>
      </w:r>
      <w:proofErr w:type="spellEnd"/>
      <w:r w:rsidR="00007622" w:rsidRPr="009367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07622" w:rsidRPr="00936773">
        <w:rPr>
          <w:rFonts w:ascii="Arial" w:hAnsi="Arial" w:cs="Arial"/>
          <w:b/>
          <w:sz w:val="20"/>
          <w:szCs w:val="20"/>
        </w:rPr>
        <w:t>Diseases</w:t>
      </w:r>
      <w:proofErr w:type="spellEnd"/>
      <w:r w:rsidR="00007622" w:rsidRPr="00936773">
        <w:rPr>
          <w:rFonts w:ascii="Arial" w:hAnsi="Arial" w:cs="Arial"/>
          <w:b/>
          <w:sz w:val="20"/>
          <w:szCs w:val="20"/>
        </w:rPr>
        <w:t>.</w:t>
      </w:r>
      <w:r w:rsidR="00007622" w:rsidRPr="00936773">
        <w:rPr>
          <w:rFonts w:ascii="Arial" w:hAnsi="Arial" w:cs="Arial"/>
          <w:sz w:val="20"/>
          <w:szCs w:val="20"/>
        </w:rPr>
        <w:t xml:space="preserve"> 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 xml:space="preserve">Pomocí početnosti drobných hlodavců lze v Evropě předpovědět riziko onemocnění klíšťovými </w:t>
      </w:r>
      <w:r>
        <w:rPr>
          <w:rFonts w:ascii="Arial" w:hAnsi="Arial" w:cs="Arial"/>
          <w:sz w:val="20"/>
          <w:szCs w:val="20"/>
        </w:rPr>
        <w:t xml:space="preserve">chorobami s ročním předstihem. </w:t>
      </w:r>
      <w:r w:rsidRPr="00007622">
        <w:rPr>
          <w:rFonts w:ascii="Arial" w:hAnsi="Arial" w:cs="Arial"/>
          <w:i/>
          <w:sz w:val="20"/>
          <w:szCs w:val="20"/>
        </w:rPr>
        <w:t xml:space="preserve">„V práci ukazujeme, že roky zvýšeného rizika nakažení </w:t>
      </w:r>
      <w:proofErr w:type="spellStart"/>
      <w:r w:rsidRPr="00007622">
        <w:rPr>
          <w:rFonts w:ascii="Arial" w:hAnsi="Arial" w:cs="Arial"/>
          <w:i/>
          <w:sz w:val="20"/>
          <w:szCs w:val="20"/>
        </w:rPr>
        <w:t>lymskou</w:t>
      </w:r>
      <w:proofErr w:type="spellEnd"/>
      <w:r w:rsidRPr="00007622">
        <w:rPr>
          <w:rFonts w:ascii="Arial" w:hAnsi="Arial" w:cs="Arial"/>
          <w:i/>
          <w:sz w:val="20"/>
          <w:szCs w:val="20"/>
        </w:rPr>
        <w:t xml:space="preserve"> boreliózou a klíšťovou encefalitidou lze jednoduše předpovídat pomocí početnosti hraboše polního z minulého roku. S pomocí dat o početnostech hraboše polního v České republice jsme úspěšně předpověděli výskyty chorob nejen v Česku, ale také v Německu, Rakousku a Slovinsku</w:t>
      </w:r>
      <w:r w:rsidRPr="00936773">
        <w:rPr>
          <w:rFonts w:ascii="Arial" w:hAnsi="Arial" w:cs="Arial"/>
          <w:sz w:val="20"/>
          <w:szCs w:val="20"/>
        </w:rPr>
        <w:t>," popsal výsledky 3letého výzkumu vedoucí Katedry ekologie a životního prostředí Přírodo</w:t>
      </w:r>
      <w:r w:rsidR="00B16288">
        <w:rPr>
          <w:rFonts w:ascii="Arial" w:hAnsi="Arial" w:cs="Arial"/>
          <w:sz w:val="20"/>
          <w:szCs w:val="20"/>
        </w:rPr>
        <w:t>vědecké fakulty UP Emil Tkadlec.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>Vědci sledovali početnost našeho nejhojnějšího hlodavce hraboše polního (</w:t>
      </w:r>
      <w:proofErr w:type="spellStart"/>
      <w:r w:rsidRPr="00936773">
        <w:rPr>
          <w:rStyle w:val="Zdraznn"/>
          <w:rFonts w:ascii="Arial" w:hAnsi="Arial" w:cs="Arial"/>
          <w:sz w:val="20"/>
          <w:szCs w:val="20"/>
        </w:rPr>
        <w:t>Microtus</w:t>
      </w:r>
      <w:proofErr w:type="spellEnd"/>
      <w:r w:rsidRPr="00936773">
        <w:rPr>
          <w:rStyle w:val="Zdraznn"/>
          <w:rFonts w:ascii="Arial" w:hAnsi="Arial" w:cs="Arial"/>
          <w:sz w:val="20"/>
          <w:szCs w:val="20"/>
        </w:rPr>
        <w:t xml:space="preserve"> </w:t>
      </w:r>
      <w:proofErr w:type="spellStart"/>
      <w:r w:rsidRPr="00936773">
        <w:rPr>
          <w:rStyle w:val="Zdraznn"/>
          <w:rFonts w:ascii="Arial" w:hAnsi="Arial" w:cs="Arial"/>
          <w:sz w:val="20"/>
          <w:szCs w:val="20"/>
        </w:rPr>
        <w:t>arvalis</w:t>
      </w:r>
      <w:proofErr w:type="spellEnd"/>
      <w:r w:rsidRPr="00936773">
        <w:rPr>
          <w:rFonts w:ascii="Arial" w:hAnsi="Arial" w:cs="Arial"/>
          <w:sz w:val="20"/>
          <w:szCs w:val="20"/>
        </w:rPr>
        <w:t>), k jehož přemnožení pravidelně dochází ve dvou až čtyřletých intervalech. Například letos se hraboši přemnožili na Moravě. „</w:t>
      </w:r>
      <w:r w:rsidRPr="00007622">
        <w:rPr>
          <w:rFonts w:ascii="Arial" w:hAnsi="Arial" w:cs="Arial"/>
          <w:i/>
          <w:sz w:val="20"/>
          <w:szCs w:val="20"/>
        </w:rPr>
        <w:t>Metodou analýzy časových řad jsme prokázali, že kolísání výskytu obou klíšťových nemocí je silně závislé na cyklickém kolísání početnosti hraboše polního. Předpověď se navíc ještě vylepšila přidáním klimatických vlivů</w:t>
      </w:r>
      <w:r w:rsidRPr="00936773">
        <w:rPr>
          <w:rFonts w:ascii="Arial" w:hAnsi="Arial" w:cs="Arial"/>
          <w:sz w:val="20"/>
          <w:szCs w:val="20"/>
        </w:rPr>
        <w:t>," podotkl Tomáš Václavík z katedry ekologie a životního prostředí.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>Vědci tak mají za jisté, že vysoká početnost hraboše polního i jiných hlodavců má za následek lepší přežívání larev a v následujícím roce i vyšší počet infekčních nymf klíšťat. „</w:t>
      </w:r>
      <w:r w:rsidRPr="00007622">
        <w:rPr>
          <w:rFonts w:ascii="Arial" w:hAnsi="Arial" w:cs="Arial"/>
          <w:i/>
          <w:sz w:val="20"/>
          <w:szCs w:val="20"/>
        </w:rPr>
        <w:t>Větší počet nymf potom v ohnisku onemocnění nakazí více lidí než obvykle,</w:t>
      </w:r>
      <w:r w:rsidRPr="00936773">
        <w:rPr>
          <w:rFonts w:ascii="Arial" w:hAnsi="Arial" w:cs="Arial"/>
          <w:sz w:val="20"/>
          <w:szCs w:val="20"/>
        </w:rPr>
        <w:t>" upozornil Emil Tkadlec.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 xml:space="preserve">Modely postavené na souvislosti mezi populacemi hrabošů a klíšťat, které předpovídají riziko nakažení </w:t>
      </w:r>
      <w:proofErr w:type="spellStart"/>
      <w:r w:rsidRPr="00936773">
        <w:rPr>
          <w:rFonts w:ascii="Arial" w:hAnsi="Arial" w:cs="Arial"/>
          <w:sz w:val="20"/>
          <w:szCs w:val="20"/>
        </w:rPr>
        <w:t>lymskou</w:t>
      </w:r>
      <w:proofErr w:type="spellEnd"/>
      <w:r w:rsidRPr="00936773">
        <w:rPr>
          <w:rFonts w:ascii="Arial" w:hAnsi="Arial" w:cs="Arial"/>
          <w:sz w:val="20"/>
          <w:szCs w:val="20"/>
        </w:rPr>
        <w:t xml:space="preserve"> boreliózou a klíšťovou encefalitidou, jsou velmi jednoduché. Potřebná data lze snadno získat z veřejných databází. „</w:t>
      </w:r>
      <w:r w:rsidRPr="00007622">
        <w:rPr>
          <w:rFonts w:ascii="Arial" w:hAnsi="Arial" w:cs="Arial"/>
          <w:i/>
          <w:sz w:val="20"/>
          <w:szCs w:val="20"/>
        </w:rPr>
        <w:t>Tento model proto může být okamžitě aplikován. Tím se otevírá možnost obecné předpovědi rizika nakažení i dalšími klíšťovými chorobami, která mají závažné dopady nejen na zdraví lidí, ale také zvířat</w:t>
      </w:r>
      <w:r w:rsidRPr="00936773">
        <w:rPr>
          <w:rFonts w:ascii="Arial" w:hAnsi="Arial" w:cs="Arial"/>
          <w:sz w:val="20"/>
          <w:szCs w:val="20"/>
        </w:rPr>
        <w:t>," podotkl Pavel Široký z VFU Brno.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 xml:space="preserve">Předpovídání rizika onemocnění klíšťovými chorobami se stalo důležitým předmětem výzkumu po celém světě. K nejvýznamnějším klíšťovým nemocem patří </w:t>
      </w:r>
      <w:proofErr w:type="spellStart"/>
      <w:r w:rsidRPr="00936773">
        <w:rPr>
          <w:rFonts w:ascii="Arial" w:hAnsi="Arial" w:cs="Arial"/>
          <w:sz w:val="20"/>
          <w:szCs w:val="20"/>
        </w:rPr>
        <w:t>lymská</w:t>
      </w:r>
      <w:proofErr w:type="spellEnd"/>
      <w:r w:rsidRPr="00936773">
        <w:rPr>
          <w:rFonts w:ascii="Arial" w:hAnsi="Arial" w:cs="Arial"/>
          <w:sz w:val="20"/>
          <w:szCs w:val="20"/>
        </w:rPr>
        <w:t xml:space="preserve"> borelióza a klíšťová encefalitida. Zatímco </w:t>
      </w:r>
      <w:proofErr w:type="spellStart"/>
      <w:r w:rsidRPr="00936773">
        <w:rPr>
          <w:rFonts w:ascii="Arial" w:hAnsi="Arial" w:cs="Arial"/>
          <w:sz w:val="20"/>
          <w:szCs w:val="20"/>
        </w:rPr>
        <w:t>lymská</w:t>
      </w:r>
      <w:proofErr w:type="spellEnd"/>
      <w:r w:rsidRPr="00936773">
        <w:rPr>
          <w:rFonts w:ascii="Arial" w:hAnsi="Arial" w:cs="Arial"/>
          <w:sz w:val="20"/>
          <w:szCs w:val="20"/>
        </w:rPr>
        <w:t xml:space="preserve"> borelióza postihuje lidi v Severní Americe, Evropě a Asii, </w:t>
      </w:r>
      <w:r w:rsidRPr="00936773">
        <w:rPr>
          <w:rFonts w:ascii="Arial" w:hAnsi="Arial" w:cs="Arial"/>
          <w:sz w:val="20"/>
          <w:szCs w:val="20"/>
        </w:rPr>
        <w:lastRenderedPageBreak/>
        <w:t>klíšťová encefalitida je onemocněním, které je rozšířeno ve střední Evropě a Asii. Česká republika bohužel vyniká ve výskytu obou nebezpečných onemocnění. „</w:t>
      </w:r>
      <w:r w:rsidRPr="00007622">
        <w:rPr>
          <w:rFonts w:ascii="Arial" w:hAnsi="Arial" w:cs="Arial"/>
          <w:i/>
          <w:sz w:val="20"/>
          <w:szCs w:val="20"/>
        </w:rPr>
        <w:t>Virus klíšťové encefalitidy byl dokonce poprvé izolován v bývalém Československu v roce 1948</w:t>
      </w:r>
      <w:r w:rsidRPr="00936773">
        <w:rPr>
          <w:rFonts w:ascii="Arial" w:hAnsi="Arial" w:cs="Arial"/>
          <w:sz w:val="20"/>
          <w:szCs w:val="20"/>
        </w:rPr>
        <w:t>," řekl Tkadlec.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 xml:space="preserve">Výskyt onemocnění v různých letech u obou chorob značně kolísá. Vědci po celém světě proto již několik desítek let usilovně hledají příčiny této meziroční variability. Výzkumníci se proto zaměřili na ekologii hlavního </w:t>
      </w:r>
      <w:proofErr w:type="spellStart"/>
      <w:r w:rsidRPr="00936773">
        <w:rPr>
          <w:rFonts w:ascii="Arial" w:hAnsi="Arial" w:cs="Arial"/>
          <w:sz w:val="20"/>
          <w:szCs w:val="20"/>
        </w:rPr>
        <w:t>vektora</w:t>
      </w:r>
      <w:proofErr w:type="spellEnd"/>
      <w:r w:rsidRPr="00936773">
        <w:rPr>
          <w:rFonts w:ascii="Arial" w:hAnsi="Arial" w:cs="Arial"/>
          <w:sz w:val="20"/>
          <w:szCs w:val="20"/>
        </w:rPr>
        <w:t xml:space="preserve"> onemocnění, klíštěte obecného, které tyto patogeny přenáší. </w:t>
      </w:r>
    </w:p>
    <w:p w:rsidR="00007622" w:rsidRPr="00936773" w:rsidRDefault="00007622" w:rsidP="000076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36773">
        <w:rPr>
          <w:rFonts w:ascii="Arial" w:hAnsi="Arial" w:cs="Arial"/>
          <w:sz w:val="20"/>
          <w:szCs w:val="20"/>
        </w:rPr>
        <w:t xml:space="preserve">Americká skupina vedena profesorem </w:t>
      </w:r>
      <w:r w:rsidR="0092154A">
        <w:rPr>
          <w:rFonts w:ascii="Arial" w:hAnsi="Arial" w:cs="Arial"/>
          <w:sz w:val="20"/>
          <w:szCs w:val="20"/>
        </w:rPr>
        <w:t>Richardem</w:t>
      </w:r>
      <w:r w:rsidRPr="009367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773">
        <w:rPr>
          <w:rFonts w:ascii="Arial" w:hAnsi="Arial" w:cs="Arial"/>
          <w:sz w:val="20"/>
          <w:szCs w:val="20"/>
        </w:rPr>
        <w:t>Ostfeldem</w:t>
      </w:r>
      <w:proofErr w:type="spellEnd"/>
      <w:r w:rsidRPr="00936773">
        <w:rPr>
          <w:rFonts w:ascii="Arial" w:hAnsi="Arial" w:cs="Arial"/>
          <w:sz w:val="20"/>
          <w:szCs w:val="20"/>
        </w:rPr>
        <w:t xml:space="preserve"> </w:t>
      </w:r>
      <w:r w:rsidRPr="00936773">
        <w:rPr>
          <w:rFonts w:ascii="Arial" w:hAnsi="Arial" w:cs="Arial"/>
          <w:color w:val="000000"/>
          <w:sz w:val="20"/>
          <w:szCs w:val="20"/>
        </w:rPr>
        <w:t xml:space="preserve">se ve výzkumu </w:t>
      </w:r>
      <w:proofErr w:type="spellStart"/>
      <w:r w:rsidRPr="00936773">
        <w:rPr>
          <w:rFonts w:ascii="Arial" w:hAnsi="Arial" w:cs="Arial"/>
          <w:color w:val="000000"/>
          <w:sz w:val="20"/>
          <w:szCs w:val="20"/>
        </w:rPr>
        <w:t>lymské</w:t>
      </w:r>
      <w:proofErr w:type="spellEnd"/>
      <w:r w:rsidRPr="00936773">
        <w:rPr>
          <w:rFonts w:ascii="Arial" w:hAnsi="Arial" w:cs="Arial"/>
          <w:color w:val="000000"/>
          <w:sz w:val="20"/>
          <w:szCs w:val="20"/>
        </w:rPr>
        <w:t xml:space="preserve"> boreliózy dostala nejdále. Prokázala, že kauzální řetězec začíná rokem bohatým na úrodu semen, který v dalším roce vede k růstu populace drobných hlodavců, kteří jsou hlavními hostiteli larválních stádií klíštěte. Následující rok potom dochází vlivem lepšího přežívání k nárůstu početnosti nakažených nymf, které napadají středně velké savce včetně člověka. </w:t>
      </w:r>
      <w:r w:rsidRPr="00936773">
        <w:rPr>
          <w:rFonts w:ascii="Arial" w:hAnsi="Arial" w:cs="Arial"/>
          <w:sz w:val="20"/>
          <w:szCs w:val="20"/>
        </w:rPr>
        <w:t>„</w:t>
      </w:r>
      <w:r w:rsidRPr="00007622">
        <w:rPr>
          <w:rFonts w:ascii="Arial" w:hAnsi="Arial" w:cs="Arial"/>
          <w:i/>
          <w:color w:val="000000"/>
          <w:sz w:val="20"/>
          <w:szCs w:val="20"/>
        </w:rPr>
        <w:t xml:space="preserve">Drobní hlodavci jsou klíčovými hostiteli pro larvy klíšťat a současně rezervoárovými zvířaty, která uchovávají v přírodních ohniscích jak </w:t>
      </w:r>
      <w:proofErr w:type="spellStart"/>
      <w:r w:rsidRPr="00007622">
        <w:rPr>
          <w:rFonts w:ascii="Arial" w:hAnsi="Arial" w:cs="Arial"/>
          <w:i/>
          <w:color w:val="000000"/>
          <w:sz w:val="20"/>
          <w:szCs w:val="20"/>
        </w:rPr>
        <w:t>spirochety</w:t>
      </w:r>
      <w:proofErr w:type="spellEnd"/>
      <w:r w:rsidRPr="00007622">
        <w:rPr>
          <w:rFonts w:ascii="Arial" w:hAnsi="Arial" w:cs="Arial"/>
          <w:i/>
          <w:color w:val="000000"/>
          <w:sz w:val="20"/>
          <w:szCs w:val="20"/>
        </w:rPr>
        <w:t xml:space="preserve"> způsobující </w:t>
      </w:r>
      <w:proofErr w:type="spellStart"/>
      <w:r w:rsidRPr="00007622">
        <w:rPr>
          <w:rFonts w:ascii="Arial" w:hAnsi="Arial" w:cs="Arial"/>
          <w:i/>
          <w:color w:val="000000"/>
          <w:sz w:val="20"/>
          <w:szCs w:val="20"/>
        </w:rPr>
        <w:t>lymskou</w:t>
      </w:r>
      <w:proofErr w:type="spellEnd"/>
      <w:r w:rsidRPr="00007622">
        <w:rPr>
          <w:rFonts w:ascii="Arial" w:hAnsi="Arial" w:cs="Arial"/>
          <w:i/>
          <w:color w:val="000000"/>
          <w:sz w:val="20"/>
          <w:szCs w:val="20"/>
        </w:rPr>
        <w:t xml:space="preserve"> boreliózu, tak virus klíšťové encefalitidy</w:t>
      </w:r>
      <w:r w:rsidRPr="00936773">
        <w:rPr>
          <w:rFonts w:ascii="Arial" w:hAnsi="Arial" w:cs="Arial"/>
          <w:color w:val="000000"/>
          <w:sz w:val="20"/>
          <w:szCs w:val="20"/>
        </w:rPr>
        <w:t>," uzavřel Pavel Široký.</w:t>
      </w:r>
    </w:p>
    <w:p w:rsidR="00904AED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02C0D" w:rsidRPr="00A9725F" w:rsidRDefault="0000762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redaktorka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Pr="00FC498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sarka.chovancova@upol.cz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733 690 695</w:t>
      </w:r>
    </w:p>
    <w:sectPr w:rsidR="00702C0D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7E" w:rsidRDefault="006E397E" w:rsidP="00F15613">
      <w:pPr>
        <w:spacing w:line="240" w:lineRule="auto"/>
      </w:pPr>
      <w:r>
        <w:separator/>
      </w:r>
    </w:p>
  </w:endnote>
  <w:endnote w:type="continuationSeparator" w:id="0">
    <w:p w:rsidR="006E397E" w:rsidRDefault="006E397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7E" w:rsidRDefault="006E397E" w:rsidP="00F15613">
      <w:pPr>
        <w:spacing w:line="240" w:lineRule="auto"/>
      </w:pPr>
      <w:r>
        <w:separator/>
      </w:r>
    </w:p>
  </w:footnote>
  <w:footnote w:type="continuationSeparator" w:id="0">
    <w:p w:rsidR="006E397E" w:rsidRDefault="006E397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7622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4521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C4D15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6E397E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2154A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1628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CC783"/>
  <w15:docId w15:val="{986DEAB0-92F1-4FF4-B44C-B67A6E4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07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4243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2019-06-25T07:20:00Z</dcterms:created>
  <dcterms:modified xsi:type="dcterms:W3CDTF">2019-06-25T07:20:00Z</dcterms:modified>
</cp:coreProperties>
</file>