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1F" w:rsidRPr="00931F1F" w:rsidRDefault="00931F1F" w:rsidP="00931F1F">
      <w:pPr>
        <w:pStyle w:val="Normlnweb"/>
        <w:spacing w:before="0" w:beforeAutospacing="0" w:after="0" w:afterAutospacing="0"/>
        <w:rPr>
          <w:rFonts w:cs="Arial"/>
          <w:b/>
          <w:bCs/>
          <w:sz w:val="22"/>
          <w:szCs w:val="22"/>
        </w:rPr>
      </w:pPr>
      <w:r w:rsidRPr="00931F1F">
        <w:rPr>
          <w:rFonts w:cs="Arial"/>
          <w:b/>
          <w:bCs/>
          <w:sz w:val="22"/>
          <w:szCs w:val="22"/>
        </w:rPr>
        <w:t>Objev unikátního světélkujícího brouka odhaluje evoluci bioluminiscence u kovaříků, na výzkumu se podílí i vědec z Přírodovědecké fakulty UP</w:t>
      </w:r>
    </w:p>
    <w:p w:rsidR="00931F1F" w:rsidRPr="00931F1F" w:rsidRDefault="00931F1F" w:rsidP="00931F1F">
      <w:pPr>
        <w:pStyle w:val="Normlnweb"/>
        <w:spacing w:before="0" w:beforeAutospacing="0" w:after="0" w:afterAutospacing="0"/>
        <w:rPr>
          <w:rFonts w:cs="Arial"/>
          <w:sz w:val="22"/>
          <w:szCs w:val="22"/>
        </w:rPr>
      </w:pPr>
    </w:p>
    <w:p w:rsidR="009C3A98" w:rsidRPr="00391024" w:rsidRDefault="00D21CB0" w:rsidP="009C3A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062265">
        <w:rPr>
          <w:szCs w:val="20"/>
        </w:rPr>
        <w:t>Olomouc</w:t>
      </w:r>
      <w:r>
        <w:rPr>
          <w:szCs w:val="20"/>
        </w:rPr>
        <w:t xml:space="preserve"> (</w:t>
      </w:r>
      <w:r w:rsidR="009C3A98">
        <w:rPr>
          <w:szCs w:val="20"/>
        </w:rPr>
        <w:t xml:space="preserve">23. července </w:t>
      </w:r>
      <w:r w:rsidRPr="00953E22">
        <w:rPr>
          <w:szCs w:val="20"/>
        </w:rPr>
        <w:t>2</w:t>
      </w:r>
      <w:r w:rsidR="009C3A98">
        <w:rPr>
          <w:szCs w:val="20"/>
        </w:rPr>
        <w:t>019</w:t>
      </w:r>
      <w:r w:rsidRPr="00953E22">
        <w:rPr>
          <w:szCs w:val="20"/>
        </w:rPr>
        <w:t>)</w:t>
      </w:r>
      <w:r w:rsidRPr="00953E22">
        <w:rPr>
          <w:rFonts w:cs="Arial"/>
          <w:szCs w:val="20"/>
        </w:rPr>
        <w:t xml:space="preserve"> </w:t>
      </w:r>
      <w:r w:rsidRPr="005A4E59">
        <w:rPr>
          <w:rFonts w:cs="Arial"/>
          <w:i/>
          <w:szCs w:val="20"/>
        </w:rPr>
        <w:t>–</w:t>
      </w:r>
      <w:r w:rsidRPr="005A4E59">
        <w:rPr>
          <w:i/>
          <w:szCs w:val="20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Unikátního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světélkujícího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kovaříka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objevil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nedáno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tým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vědců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v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subtropickém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lese v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Číně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,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kde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dosud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tito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brouci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nebyli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zaznamenáni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.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Světélkující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kovařík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dostal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název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i/>
          <w:iCs/>
          <w:sz w:val="22"/>
          <w:lang w:val="en-US"/>
        </w:rPr>
        <w:t>Sinopyrophorus</w:t>
      </w:r>
      <w:proofErr w:type="spellEnd"/>
      <w:r w:rsidR="009C3A98" w:rsidRPr="00391024">
        <w:rPr>
          <w:rFonts w:ascii="Arial" w:hAnsi="Arial" w:cs="Arial"/>
          <w:b/>
          <w:bCs/>
          <w:i/>
          <w:i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i/>
          <w:iCs/>
          <w:sz w:val="22"/>
          <w:lang w:val="en-US"/>
        </w:rPr>
        <w:t>schimmeli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a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podle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odborníků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reprezentuje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nejen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nový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druh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a rod, ale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také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dosud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neznámou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unikátní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vývojovou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větev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kovaříkovitých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,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která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si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zasloužila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status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samostatné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podčeledi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.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Nově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objevený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druh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brouka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pomáhá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vědcům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odhalit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evoluci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bioluminiscence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.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Analýza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molekulárních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dat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dokázala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vícenásobný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vnik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tohoto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jevu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u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kovaříkovitých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brouků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.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Výsledky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studie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, </w:t>
      </w:r>
      <w:proofErr w:type="spellStart"/>
      <w:proofErr w:type="gramStart"/>
      <w:r w:rsidR="009C3A98" w:rsidRPr="00391024">
        <w:rPr>
          <w:rFonts w:ascii="Arial" w:hAnsi="Arial" w:cs="Arial"/>
          <w:b/>
          <w:bCs/>
          <w:sz w:val="22"/>
          <w:lang w:val="en-US"/>
        </w:rPr>
        <w:t>na</w:t>
      </w:r>
      <w:proofErr w:type="spellEnd"/>
      <w:proofErr w:type="gram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které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se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spolu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s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čínskými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autory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podílel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Robin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Kundrata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z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katedry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zoologie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Přírodovědecké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fakulty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UP,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byly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publikovány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v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odborném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časopise</w:t>
      </w:r>
      <w:proofErr w:type="spellEnd"/>
      <w:r w:rsidR="009C3A98" w:rsidRPr="00391024">
        <w:rPr>
          <w:rFonts w:ascii="Arial" w:hAnsi="Arial" w:cs="Arial"/>
          <w:b/>
          <w:bCs/>
          <w:sz w:val="22"/>
          <w:lang w:val="en-US"/>
        </w:rPr>
        <w:t xml:space="preserve"> </w:t>
      </w:r>
      <w:proofErr w:type="spellStart"/>
      <w:r w:rsidR="009C3A98" w:rsidRPr="00391024">
        <w:rPr>
          <w:rFonts w:ascii="Arial" w:hAnsi="Arial" w:cs="Arial"/>
          <w:b/>
          <w:bCs/>
          <w:sz w:val="22"/>
          <w:lang w:val="en-US"/>
        </w:rPr>
        <w:t>ZooKeys</w:t>
      </w:r>
      <w:proofErr w:type="spellEnd"/>
      <w:r w:rsidR="009C3A98" w:rsidRPr="00391024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</w:p>
    <w:p w:rsidR="009C3A98" w:rsidRPr="00391024" w:rsidRDefault="009C3A98" w:rsidP="009C3A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:rsidR="00391024" w:rsidRDefault="00391024" w:rsidP="00931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417D5">
        <w:rPr>
          <w:rFonts w:ascii="Arial" w:hAnsi="Arial" w:cs="Arial"/>
          <w:sz w:val="20"/>
          <w:szCs w:val="20"/>
        </w:rPr>
        <w:t>„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Čeleď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kovaříkovití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(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Elateridae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)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obsahuje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přes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10 000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popsaných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druhů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z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různých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oblastí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světa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avšak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pouze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přibližně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200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druhů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řazených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do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tří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podčeledí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dokáže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vyzařovat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světlo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.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Tyto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světélkující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linie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byly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dosud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známy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pouze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z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Latinské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Ameriky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gram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a</w:t>
      </w:r>
      <w:proofErr w:type="gram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oceánských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ostrovů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.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Objev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bioluminiscenčního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kovaříka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ze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subtropických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vždyzelených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lesů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jihozápadní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Číny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je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tedy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něčím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naprosto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výjimečným</w:t>
      </w:r>
      <w:proofErr w:type="spellEnd"/>
      <w:proofErr w:type="gramStart"/>
      <w:r w:rsidR="00CC6F3E">
        <w:rPr>
          <w:rFonts w:ascii="Arial" w:hAnsi="Arial" w:cs="Arial"/>
          <w:sz w:val="20"/>
          <w:szCs w:val="20"/>
          <w:lang w:val="en-US"/>
        </w:rPr>
        <w:t>,</w:t>
      </w:r>
      <w:r w:rsidR="00CC6F3E" w:rsidRPr="00F417D5">
        <w:rPr>
          <w:rFonts w:ascii="Arial" w:hAnsi="Arial" w:cs="Arial"/>
          <w:sz w:val="20"/>
          <w:szCs w:val="20"/>
        </w:rPr>
        <w:t>“</w:t>
      </w:r>
      <w:proofErr w:type="gram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uvedl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Robin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Kundrata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který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výzkumu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spolupracoval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kolegy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z Chinese Academy of Sciences v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Kunmingu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a Tianjin New Wei San Ind</w:t>
      </w:r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ustrial Company, Ltd. v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Tianjin</w:t>
      </w:r>
      <w:r w:rsidRPr="00391024">
        <w:rPr>
          <w:rFonts w:ascii="Arial" w:hAnsi="Arial" w:cs="Arial"/>
          <w:sz w:val="20"/>
          <w:szCs w:val="20"/>
          <w:lang w:val="en-US"/>
        </w:rPr>
        <w:t>g</w:t>
      </w:r>
      <w:r w:rsidR="00931F1F" w:rsidRPr="00391024">
        <w:rPr>
          <w:rFonts w:ascii="Arial" w:hAnsi="Arial" w:cs="Arial"/>
          <w:sz w:val="20"/>
          <w:szCs w:val="20"/>
          <w:lang w:val="en-US"/>
        </w:rPr>
        <w:t>u.</w:t>
      </w:r>
      <w:proofErr w:type="spellEnd"/>
    </w:p>
    <w:p w:rsidR="00391024" w:rsidRDefault="00391024" w:rsidP="00931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31F1F" w:rsidRPr="00391024" w:rsidRDefault="00931F1F" w:rsidP="00931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Čínští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entomologové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objevili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zástupce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druhu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iCs/>
          <w:sz w:val="20"/>
          <w:szCs w:val="20"/>
          <w:lang w:val="en-US"/>
        </w:rPr>
        <w:t>Sinopyrophorus</w:t>
      </w:r>
      <w:proofErr w:type="spellEnd"/>
      <w:r w:rsidRPr="003910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iCs/>
          <w:sz w:val="20"/>
          <w:szCs w:val="20"/>
          <w:lang w:val="en-US"/>
        </w:rPr>
        <w:t>schimmeli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roce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2017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při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expedici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lesů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západní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části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provincie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Yunnan.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Jelikož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té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doby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nebyl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z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Asie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znám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žádný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světélkující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kovařík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vědci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okamžitě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začali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podrobně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zkoumat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morfologii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nového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druhu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Pomocí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analýzy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sekvencí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DNA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také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zjišťovali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jeho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příbuzenské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vztahy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ostatními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skupinami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rámci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čeledi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Kombinace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unikátní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morfologie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tohoto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brouka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spolu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fylogenetickou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analýzou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16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genů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prokázala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nově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popsaný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druh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patří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dosud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neznámého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rodu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reprezentuje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svou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vlastní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podčeleď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kovaříkovitých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která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dostala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jméno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Sinopyrophorinae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>.</w:t>
      </w:r>
    </w:p>
    <w:p w:rsidR="00931F1F" w:rsidRPr="00391024" w:rsidRDefault="00931F1F" w:rsidP="00931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31F1F" w:rsidRPr="00391024" w:rsidRDefault="00391024" w:rsidP="00931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417D5">
        <w:rPr>
          <w:rFonts w:ascii="Arial" w:hAnsi="Arial" w:cs="Arial"/>
          <w:sz w:val="20"/>
          <w:szCs w:val="20"/>
        </w:rPr>
        <w:t>„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Nově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objevený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druh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kovaříka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je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velmi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zajímavý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také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svým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světelným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orgánem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.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Pozice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těchto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orgánů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se u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světélkujících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kovaříkovitých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brouků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liší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.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Nejčastěji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bývají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dva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párové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orgány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pouze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na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hrudi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u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báze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krovek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nebo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v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kombinaci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s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nepárovým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orgánem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na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zadečku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přičemž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přítomnost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pouze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nepárového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zadečkového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bioluminiscenčního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orgánu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byla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dosud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zaznamenána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jen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u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jednoho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oceánského</w:t>
      </w:r>
      <w:proofErr w:type="spellEnd"/>
      <w:r w:rsidR="00931F1F"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i/>
          <w:sz w:val="20"/>
          <w:szCs w:val="20"/>
          <w:lang w:val="en-US"/>
        </w:rPr>
        <w:t>rodu</w:t>
      </w:r>
      <w:proofErr w:type="spellEnd"/>
      <w:proofErr w:type="gramStart"/>
      <w:r w:rsidR="00CC6F3E">
        <w:rPr>
          <w:rFonts w:ascii="Arial" w:hAnsi="Arial" w:cs="Arial"/>
          <w:sz w:val="20"/>
          <w:szCs w:val="20"/>
          <w:lang w:val="en-US"/>
        </w:rPr>
        <w:t>,</w:t>
      </w:r>
      <w:r w:rsidR="00CC6F3E" w:rsidRPr="00F417D5">
        <w:rPr>
          <w:rFonts w:ascii="Arial" w:hAnsi="Arial" w:cs="Arial"/>
          <w:sz w:val="20"/>
          <w:szCs w:val="20"/>
        </w:rPr>
        <w:t>“</w:t>
      </w:r>
      <w:proofErr w:type="gram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vysvětlil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31F1F" w:rsidRPr="00391024">
        <w:rPr>
          <w:rFonts w:ascii="Arial" w:hAnsi="Arial" w:cs="Arial"/>
          <w:sz w:val="20"/>
          <w:szCs w:val="20"/>
          <w:lang w:val="en-US"/>
        </w:rPr>
        <w:t>Kundrata</w:t>
      </w:r>
      <w:proofErr w:type="spellEnd"/>
      <w:r w:rsidR="00931F1F" w:rsidRPr="00391024">
        <w:rPr>
          <w:rFonts w:ascii="Arial" w:hAnsi="Arial" w:cs="Arial"/>
          <w:sz w:val="20"/>
          <w:szCs w:val="20"/>
          <w:lang w:val="en-US"/>
        </w:rPr>
        <w:t>.</w:t>
      </w:r>
    </w:p>
    <w:p w:rsidR="00931F1F" w:rsidRPr="00391024" w:rsidRDefault="00931F1F" w:rsidP="00931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31F1F" w:rsidRPr="00391024" w:rsidRDefault="00931F1F" w:rsidP="00931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Zatímco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hrudní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orgány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světélkují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zeleně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zadečkový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orgán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dosud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známých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linií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produkuje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žluté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oranžové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či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červené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světlo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. </w:t>
      </w:r>
      <w:r w:rsidR="00391024" w:rsidRPr="00F417D5">
        <w:rPr>
          <w:rFonts w:ascii="Arial" w:hAnsi="Arial" w:cs="Arial"/>
          <w:sz w:val="20"/>
          <w:szCs w:val="20"/>
        </w:rPr>
        <w:t>„</w:t>
      </w:r>
      <w:proofErr w:type="spellStart"/>
      <w:r w:rsidRPr="00391024">
        <w:rPr>
          <w:rFonts w:ascii="Arial" w:hAnsi="Arial" w:cs="Arial"/>
          <w:i/>
          <w:iCs/>
          <w:sz w:val="20"/>
          <w:szCs w:val="20"/>
          <w:lang w:val="en-US"/>
        </w:rPr>
        <w:t>Sinopyrophorus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je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unikátní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tím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že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má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pouze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nepárový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zadečkový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orgán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který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svítí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zeleně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.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Objev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tohoto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druhu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vrhá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nové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světlo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, a to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doslova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na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geografickou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distribuci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a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evoluci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bioluminiscence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u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kovaříkovitých</w:t>
      </w:r>
      <w:proofErr w:type="spellEnd"/>
      <w:r w:rsidRPr="0039102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sz w:val="20"/>
          <w:szCs w:val="20"/>
          <w:lang w:val="en-US"/>
        </w:rPr>
        <w:t>brouků</w:t>
      </w:r>
      <w:proofErr w:type="spellEnd"/>
      <w:proofErr w:type="gramStart"/>
      <w:r w:rsidR="00CC6F3E">
        <w:rPr>
          <w:rFonts w:ascii="Arial" w:hAnsi="Arial" w:cs="Arial"/>
          <w:sz w:val="20"/>
          <w:szCs w:val="20"/>
          <w:lang w:val="en-US"/>
        </w:rPr>
        <w:t>,</w:t>
      </w:r>
      <w:r w:rsidR="00CC6F3E" w:rsidRPr="00F417D5">
        <w:rPr>
          <w:rFonts w:ascii="Arial" w:hAnsi="Arial" w:cs="Arial"/>
          <w:sz w:val="20"/>
          <w:szCs w:val="20"/>
        </w:rPr>
        <w:t>“</w:t>
      </w:r>
      <w:proofErr w:type="gramEnd"/>
      <w:r w:rsidR="00CC6F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upozornil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Kundrata</w:t>
      </w:r>
      <w:proofErr w:type="spellEnd"/>
      <w:r w:rsidR="00CC6F3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CC6F3E">
        <w:rPr>
          <w:rFonts w:ascii="Arial" w:hAnsi="Arial" w:cs="Arial"/>
          <w:sz w:val="20"/>
          <w:szCs w:val="20"/>
          <w:lang w:val="en-US"/>
        </w:rPr>
        <w:t>Publikovaná</w:t>
      </w:r>
      <w:proofErr w:type="spellEnd"/>
      <w:r w:rsidR="00CC6F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C6F3E">
        <w:rPr>
          <w:rFonts w:ascii="Arial" w:hAnsi="Arial" w:cs="Arial"/>
          <w:sz w:val="20"/>
          <w:szCs w:val="20"/>
          <w:lang w:val="en-US"/>
        </w:rPr>
        <w:t>studie</w:t>
      </w:r>
      <w:proofErr w:type="spellEnd"/>
      <w:r w:rsidR="00CC6F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C6F3E">
        <w:rPr>
          <w:rFonts w:ascii="Arial" w:hAnsi="Arial" w:cs="Arial"/>
          <w:sz w:val="20"/>
          <w:szCs w:val="20"/>
          <w:lang w:val="en-US"/>
        </w:rPr>
        <w:t>naznačuje</w:t>
      </w:r>
      <w:proofErr w:type="spellEnd"/>
      <w:r w:rsidR="00CC6F3E">
        <w:rPr>
          <w:rFonts w:ascii="Arial" w:hAnsi="Arial" w:cs="Arial"/>
          <w:sz w:val="20"/>
          <w:szCs w:val="20"/>
          <w:lang w:val="en-US"/>
        </w:rPr>
        <w:t xml:space="preserve">, </w:t>
      </w:r>
      <w:bookmarkStart w:id="0" w:name="_GoBack"/>
      <w:bookmarkEnd w:id="0"/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jako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zástupce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unikátní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linie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která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pouze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vzdáleně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příbuzná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ostatním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světélkujícím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kovaříkům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může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i/>
          <w:iCs/>
          <w:sz w:val="20"/>
          <w:szCs w:val="20"/>
          <w:lang w:val="en-US"/>
        </w:rPr>
        <w:t>Sinopyrophorus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sloužit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jako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modelová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skupina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pro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>budoucí</w:t>
      </w:r>
      <w:proofErr w:type="spellEnd"/>
      <w:r w:rsidRPr="003910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91024">
        <w:rPr>
          <w:rFonts w:ascii="Arial" w:hAnsi="Arial" w:cs="Arial"/>
          <w:sz w:val="20"/>
          <w:szCs w:val="20"/>
          <w:lang w:val="en-US"/>
        </w:rPr>
        <w:t xml:space="preserve">výzkum bioluminiscence u brouků. </w:t>
      </w:r>
    </w:p>
    <w:p w:rsidR="00931F1F" w:rsidRPr="00391024" w:rsidRDefault="00931F1F" w:rsidP="00931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End"/>
    </w:p>
    <w:p w:rsidR="00904AED" w:rsidRDefault="00D21CB0" w:rsidP="00931F1F">
      <w:pPr>
        <w:rPr>
          <w:lang w:eastAsia="cs-CZ"/>
        </w:rPr>
      </w:pPr>
      <w:r w:rsidRPr="00391024">
        <w:rPr>
          <w:rFonts w:ascii="Arial" w:hAnsi="Arial" w:cs="Arial"/>
          <w:sz w:val="20"/>
          <w:szCs w:val="20"/>
          <w:lang w:eastAsia="cs-CZ"/>
        </w:rPr>
        <w:lastRenderedPageBreak/>
        <w:t>Kontaktní</w:t>
      </w:r>
      <w:r w:rsidRPr="0094509D">
        <w:rPr>
          <w:lang w:eastAsia="cs-CZ"/>
        </w:rPr>
        <w:t xml:space="preserve"> osoba</w:t>
      </w:r>
      <w:r w:rsidR="00904AED">
        <w:rPr>
          <w:lang w:eastAsia="cs-CZ"/>
        </w:rPr>
        <w:t>:</w:t>
      </w:r>
    </w:p>
    <w:p w:rsidR="00702C0D" w:rsidRPr="00A9725F" w:rsidRDefault="00931F1F" w:rsidP="00953E22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|</w:t>
      </w:r>
      <w:r w:rsidR="00D21CB0" w:rsidRPr="00CE7B5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redaktorka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Univerzity Palackého v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D21CB0">
        <w:rPr>
          <w:rFonts w:ascii="Arial" w:eastAsia="Times New Roman" w:hAnsi="Arial" w:cs="Arial"/>
          <w:sz w:val="20"/>
          <w:szCs w:val="20"/>
          <w:lang w:eastAsia="cs-CZ"/>
        </w:rPr>
        <w:t>Olomo</w:t>
      </w:r>
      <w:r>
        <w:rPr>
          <w:rFonts w:ascii="Arial" w:eastAsia="Times New Roman" w:hAnsi="Arial" w:cs="Arial"/>
          <w:sz w:val="20"/>
          <w:szCs w:val="20"/>
          <w:lang w:eastAsia="cs-CZ"/>
        </w:rPr>
        <w:t>uci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Pr="00150AA8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sarka.chovancova@upol.cz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| tel.: 776 095 547</w:t>
      </w:r>
    </w:p>
    <w:sectPr w:rsidR="00702C0D" w:rsidRPr="00A9725F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A8" w:rsidRDefault="00BA16A8" w:rsidP="00F15613">
      <w:pPr>
        <w:spacing w:line="240" w:lineRule="auto"/>
      </w:pPr>
      <w:r>
        <w:separator/>
      </w:r>
    </w:p>
  </w:endnote>
  <w:endnote w:type="continuationSeparator" w:id="0">
    <w:p w:rsidR="00BA16A8" w:rsidRDefault="00BA16A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A8" w:rsidRDefault="00BA16A8" w:rsidP="00F15613">
      <w:pPr>
        <w:spacing w:line="240" w:lineRule="auto"/>
      </w:pPr>
      <w:r>
        <w:separator/>
      </w:r>
    </w:p>
  </w:footnote>
  <w:footnote w:type="continuationSeparator" w:id="0">
    <w:p w:rsidR="00BA16A8" w:rsidRDefault="00BA16A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98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91024"/>
    <w:rsid w:val="003A5856"/>
    <w:rsid w:val="003B3941"/>
    <w:rsid w:val="00427EF9"/>
    <w:rsid w:val="00430F25"/>
    <w:rsid w:val="00466727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D35BF"/>
    <w:rsid w:val="008E27A7"/>
    <w:rsid w:val="008E6A8F"/>
    <w:rsid w:val="00904AED"/>
    <w:rsid w:val="00931F1F"/>
    <w:rsid w:val="00932459"/>
    <w:rsid w:val="00935054"/>
    <w:rsid w:val="0094509D"/>
    <w:rsid w:val="00953E22"/>
    <w:rsid w:val="009554FB"/>
    <w:rsid w:val="00990090"/>
    <w:rsid w:val="009A1F4D"/>
    <w:rsid w:val="009C3A98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5240"/>
    <w:rsid w:val="00B52715"/>
    <w:rsid w:val="00B53882"/>
    <w:rsid w:val="00B600FE"/>
    <w:rsid w:val="00B73FD1"/>
    <w:rsid w:val="00BA16A8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C6F3E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94D63"/>
    <w:rsid w:val="00E97744"/>
    <w:rsid w:val="00EC252D"/>
    <w:rsid w:val="00EC41DF"/>
    <w:rsid w:val="00F0078F"/>
    <w:rsid w:val="00F013D0"/>
    <w:rsid w:val="00F045B7"/>
    <w:rsid w:val="00F15613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B98B4"/>
  <w15:docId w15:val="{5D5E5D78-B04F-4033-A332-05F2D8A5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52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3212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Chovancová</dc:creator>
  <cp:lastModifiedBy>Šárka Chovancová</cp:lastModifiedBy>
  <cp:revision>1</cp:revision>
  <cp:lastPrinted>2014-08-14T10:08:00Z</cp:lastPrinted>
  <dcterms:created xsi:type="dcterms:W3CDTF">2019-07-23T08:38:00Z</dcterms:created>
  <dcterms:modified xsi:type="dcterms:W3CDTF">2019-07-23T10:33:00Z</dcterms:modified>
</cp:coreProperties>
</file>