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3E00BB" w14:textId="0BC9BF92" w:rsidR="000E0243" w:rsidRDefault="000E0243" w:rsidP="00924876"/>
    <w:p w14:paraId="17AEFEA5" w14:textId="77777777" w:rsidR="0005507E" w:rsidRDefault="0005507E" w:rsidP="00924876"/>
    <w:p w14:paraId="2F6BCB52" w14:textId="77777777" w:rsidR="0005507E" w:rsidRDefault="0005507E" w:rsidP="00924876"/>
    <w:p w14:paraId="5563D849" w14:textId="77777777" w:rsidR="0005507E" w:rsidRDefault="0005507E" w:rsidP="00924876"/>
    <w:p w14:paraId="2B91D89A" w14:textId="77777777" w:rsidR="00095194" w:rsidRDefault="00095194" w:rsidP="00924876"/>
    <w:p w14:paraId="27AEB095" w14:textId="77777777" w:rsidR="00095194" w:rsidRDefault="00095194" w:rsidP="00924876"/>
    <w:p w14:paraId="73B907B6" w14:textId="77777777" w:rsidR="00095194" w:rsidRDefault="00095194" w:rsidP="00924876"/>
    <w:p w14:paraId="726D5E01" w14:textId="77777777" w:rsidR="0005507E" w:rsidRDefault="0005507E" w:rsidP="00924876"/>
    <w:p w14:paraId="02141052" w14:textId="77777777" w:rsidR="001157B3" w:rsidRDefault="00C71FD5" w:rsidP="00C71FD5">
      <w:pPr>
        <w:jc w:val="center"/>
        <w:rPr>
          <w:rFonts w:eastAsia="Times New Roman" w:cs="Times New Roman"/>
          <w:b/>
          <w:bCs/>
          <w:color w:val="0070C0"/>
          <w:kern w:val="36"/>
          <w:sz w:val="44"/>
          <w:szCs w:val="48"/>
          <w:lang w:eastAsia="cs-CZ"/>
        </w:rPr>
      </w:pPr>
      <w:r>
        <w:rPr>
          <w:rFonts w:eastAsia="Times New Roman" w:cs="Times New Roman"/>
          <w:b/>
          <w:bCs/>
          <w:color w:val="0070C0"/>
          <w:kern w:val="36"/>
          <w:sz w:val="44"/>
          <w:szCs w:val="48"/>
          <w:lang w:eastAsia="cs-CZ"/>
        </w:rPr>
        <w:t>N</w:t>
      </w:r>
      <w:r w:rsidR="001157B3">
        <w:rPr>
          <w:rFonts w:eastAsia="Times New Roman" w:cs="Times New Roman"/>
          <w:b/>
          <w:bCs/>
          <w:color w:val="0070C0"/>
          <w:kern w:val="36"/>
          <w:sz w:val="44"/>
          <w:szCs w:val="48"/>
          <w:lang w:eastAsia="cs-CZ"/>
        </w:rPr>
        <w:t>ávrh organizační změny</w:t>
      </w:r>
    </w:p>
    <w:p w14:paraId="19BE34D7" w14:textId="2599385D" w:rsidR="00393CD6" w:rsidRPr="00C71FD5" w:rsidRDefault="00C71FD5" w:rsidP="00C71FD5">
      <w:pPr>
        <w:jc w:val="center"/>
        <w:rPr>
          <w:rFonts w:eastAsia="Times New Roman" w:cs="Times New Roman"/>
          <w:b/>
          <w:bCs/>
          <w:color w:val="0070C0"/>
          <w:kern w:val="36"/>
          <w:sz w:val="44"/>
          <w:szCs w:val="48"/>
          <w:lang w:eastAsia="cs-CZ"/>
        </w:rPr>
      </w:pPr>
      <w:r w:rsidRPr="00C71FD5">
        <w:rPr>
          <w:rFonts w:eastAsia="Times New Roman" w:cs="Times New Roman"/>
          <w:b/>
          <w:bCs/>
          <w:color w:val="0070C0"/>
          <w:kern w:val="36"/>
          <w:sz w:val="44"/>
          <w:szCs w:val="48"/>
          <w:lang w:eastAsia="cs-CZ"/>
        </w:rPr>
        <w:t>zřízení vysokoškolského ústavu</w:t>
      </w:r>
    </w:p>
    <w:p w14:paraId="30FDE217" w14:textId="77777777" w:rsidR="0005507E" w:rsidRDefault="0005507E" w:rsidP="00924876"/>
    <w:p w14:paraId="21A45325" w14:textId="3D0956D8" w:rsidR="00095194" w:rsidRDefault="00095194" w:rsidP="00924876"/>
    <w:p w14:paraId="38166518" w14:textId="77777777" w:rsidR="00095194" w:rsidRDefault="00095194" w:rsidP="00924876"/>
    <w:p w14:paraId="585F867C" w14:textId="19FDB764" w:rsidR="0005507E" w:rsidRPr="002014E1" w:rsidRDefault="003B48EF" w:rsidP="006F1D1B">
      <w:pPr>
        <w:jc w:val="center"/>
        <w:rPr>
          <w:sz w:val="32"/>
        </w:rPr>
      </w:pPr>
      <w:bookmarkStart w:id="0" w:name="_Toc11438006"/>
      <w:bookmarkStart w:id="1" w:name="_Toc18585865"/>
      <w:bookmarkStart w:id="2" w:name="_Toc18586563"/>
      <w:bookmarkStart w:id="3" w:name="_Toc18587275"/>
      <w:bookmarkStart w:id="4" w:name="_Toc18587481"/>
      <w:r w:rsidRPr="00F2072D">
        <w:rPr>
          <w:sz w:val="32"/>
        </w:rPr>
        <w:t>1</w:t>
      </w:r>
      <w:r w:rsidR="009B3FC3" w:rsidRPr="00F2072D">
        <w:rPr>
          <w:sz w:val="32"/>
        </w:rPr>
        <w:t>3</w:t>
      </w:r>
      <w:r w:rsidR="00187EC5" w:rsidRPr="00F2072D">
        <w:rPr>
          <w:sz w:val="32"/>
        </w:rPr>
        <w:t>. 9</w:t>
      </w:r>
      <w:r w:rsidR="00F400CF" w:rsidRPr="00F2072D">
        <w:rPr>
          <w:sz w:val="32"/>
        </w:rPr>
        <w:t>. 2019</w:t>
      </w:r>
      <w:bookmarkEnd w:id="0"/>
      <w:bookmarkEnd w:id="1"/>
      <w:bookmarkEnd w:id="2"/>
      <w:bookmarkEnd w:id="3"/>
      <w:bookmarkEnd w:id="4"/>
    </w:p>
    <w:p w14:paraId="2E8688DC" w14:textId="4354A327" w:rsidR="00084D21" w:rsidRDefault="00084D21">
      <w:r>
        <w:br w:type="page"/>
      </w:r>
    </w:p>
    <w:p w14:paraId="0E0FA889" w14:textId="4627BFA0" w:rsidR="00084D21" w:rsidRPr="009A1335" w:rsidRDefault="00084D21" w:rsidP="00084D21">
      <w:r>
        <w:lastRenderedPageBreak/>
        <w:t>Text usnesení č. 13 AS UP ze dne 19. 6</w:t>
      </w:r>
      <w:r w:rsidRPr="00446AA6">
        <w:t xml:space="preserve">. 2019: </w:t>
      </w:r>
    </w:p>
    <w:p w14:paraId="09C146D8" w14:textId="77777777" w:rsidR="00084D21" w:rsidRPr="00187EC5"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r w:rsidRPr="00187EC5">
        <w:rPr>
          <w:rFonts w:ascii="Georgia" w:hAnsi="Georgia"/>
          <w:bCs/>
          <w:i/>
          <w:sz w:val="22"/>
          <w:szCs w:val="22"/>
        </w:rPr>
        <w:t>AS UP žádá rektora o:</w:t>
      </w:r>
    </w:p>
    <w:p w14:paraId="56C7935A" w14:textId="77777777" w:rsidR="00084D21" w:rsidRPr="00187EC5"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p>
    <w:p w14:paraId="416CB717" w14:textId="77777777" w:rsidR="00084D21" w:rsidRPr="00187EC5"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r>
        <w:rPr>
          <w:rFonts w:ascii="Georgia" w:hAnsi="Georgia"/>
          <w:bCs/>
          <w:i/>
          <w:sz w:val="22"/>
          <w:szCs w:val="22"/>
        </w:rPr>
        <w:t xml:space="preserve">1. </w:t>
      </w:r>
      <w:r w:rsidRPr="00187EC5">
        <w:rPr>
          <w:rFonts w:ascii="Georgia" w:hAnsi="Georgia"/>
          <w:bCs/>
          <w:i/>
          <w:sz w:val="22"/>
          <w:szCs w:val="22"/>
        </w:rPr>
        <w:t>předložení věcného záměru změny Statutu UP a věcného záměru Statutu VŠÚ;</w:t>
      </w:r>
    </w:p>
    <w:p w14:paraId="02B8CD91" w14:textId="77777777" w:rsidR="00084D21" w:rsidRPr="00187EC5"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p>
    <w:p w14:paraId="06B2EFD9" w14:textId="77777777" w:rsidR="00084D21" w:rsidRPr="00F91398"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
          <w:bCs/>
          <w:i/>
          <w:sz w:val="22"/>
          <w:szCs w:val="22"/>
          <w:u w:val="single"/>
        </w:rPr>
      </w:pPr>
      <w:r>
        <w:rPr>
          <w:rFonts w:ascii="Georgia" w:hAnsi="Georgia"/>
          <w:b/>
          <w:bCs/>
          <w:i/>
          <w:sz w:val="22"/>
          <w:szCs w:val="22"/>
          <w:u w:val="single"/>
        </w:rPr>
        <w:t>2.</w:t>
      </w:r>
      <w:r w:rsidRPr="00F91398">
        <w:rPr>
          <w:rFonts w:ascii="Georgia" w:hAnsi="Georgia"/>
          <w:b/>
          <w:bCs/>
          <w:i/>
          <w:sz w:val="22"/>
          <w:szCs w:val="22"/>
          <w:u w:val="single"/>
        </w:rPr>
        <w:t xml:space="preserve"> předložení návrhu organizační změny dle čl. 13 JŘ AS UP;</w:t>
      </w:r>
    </w:p>
    <w:p w14:paraId="19A805D8" w14:textId="77777777" w:rsidR="00084D21" w:rsidRPr="00F91398"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
          <w:bCs/>
          <w:i/>
          <w:sz w:val="22"/>
          <w:szCs w:val="22"/>
          <w:u w:val="single"/>
        </w:rPr>
      </w:pPr>
    </w:p>
    <w:p w14:paraId="5DF4E7CE" w14:textId="77777777" w:rsidR="00084D21" w:rsidRPr="00187EC5"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r>
        <w:rPr>
          <w:rFonts w:ascii="Georgia" w:hAnsi="Georgia"/>
          <w:bCs/>
          <w:i/>
          <w:sz w:val="22"/>
          <w:szCs w:val="22"/>
        </w:rPr>
        <w:t>3.</w:t>
      </w:r>
      <w:r w:rsidRPr="00187EC5">
        <w:rPr>
          <w:rFonts w:ascii="Georgia" w:hAnsi="Georgia"/>
          <w:bCs/>
          <w:i/>
          <w:sz w:val="22"/>
          <w:szCs w:val="22"/>
        </w:rPr>
        <w:t xml:space="preserve"> ekonomický rozbor včetně finančních dopadů na stávající součásti;</w:t>
      </w:r>
    </w:p>
    <w:p w14:paraId="176DAB35" w14:textId="77777777" w:rsidR="00084D21" w:rsidRPr="00187EC5"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p>
    <w:p w14:paraId="654DD87C" w14:textId="77777777" w:rsidR="00084D21" w:rsidRPr="00187EC5"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r>
        <w:rPr>
          <w:rFonts w:ascii="Georgia" w:hAnsi="Georgia"/>
          <w:bCs/>
          <w:i/>
          <w:sz w:val="22"/>
          <w:szCs w:val="22"/>
        </w:rPr>
        <w:t>4.</w:t>
      </w:r>
      <w:r w:rsidRPr="00187EC5">
        <w:rPr>
          <w:rFonts w:ascii="Georgia" w:hAnsi="Georgia"/>
          <w:bCs/>
          <w:i/>
          <w:sz w:val="22"/>
          <w:szCs w:val="22"/>
        </w:rPr>
        <w:t xml:space="preserve"> závazek, že metodika dělení příspěvků a dotací nebude v souvislosti se vznikem nové jednotky upravována tak, aby zvýhodňovala nově vzniklou součást, a zároveň bude garantováno, že případná změna metodiky nebude mít negativní finanční dopad na stávající součásti;</w:t>
      </w:r>
    </w:p>
    <w:p w14:paraId="7676EAC7" w14:textId="77777777" w:rsidR="00084D21" w:rsidRPr="00187EC5"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p>
    <w:p w14:paraId="4B19DD69" w14:textId="77777777" w:rsidR="00084D21"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r>
        <w:rPr>
          <w:rFonts w:ascii="Georgia" w:hAnsi="Georgia"/>
          <w:bCs/>
          <w:i/>
          <w:sz w:val="22"/>
          <w:szCs w:val="22"/>
        </w:rPr>
        <w:t>5.</w:t>
      </w:r>
      <w:r w:rsidRPr="00187EC5">
        <w:rPr>
          <w:rFonts w:ascii="Georgia" w:hAnsi="Georgia"/>
          <w:bCs/>
          <w:i/>
          <w:sz w:val="22"/>
          <w:szCs w:val="22"/>
        </w:rPr>
        <w:t xml:space="preserve"> každoroční vyhodnocení realizace záměru po dobu pěti let od doby vzniku ústavu;</w:t>
      </w:r>
    </w:p>
    <w:p w14:paraId="3A4FEE92" w14:textId="77777777" w:rsidR="00084D21"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p>
    <w:p w14:paraId="27802052" w14:textId="77777777" w:rsidR="00084D21"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r>
        <w:rPr>
          <w:rFonts w:ascii="Georgia" w:hAnsi="Georgia"/>
          <w:bCs/>
          <w:i/>
          <w:sz w:val="22"/>
          <w:szCs w:val="22"/>
        </w:rPr>
        <w:t>6. navržení finančních mechanismů, jak se bude postupovat v případě, že se nenaplní avizované příjmy vysokoškolského ústavu.</w:t>
      </w:r>
    </w:p>
    <w:p w14:paraId="7964B5FD" w14:textId="77777777" w:rsidR="00084D21"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22"/>
          <w:szCs w:val="22"/>
        </w:rPr>
      </w:pPr>
    </w:p>
    <w:p w14:paraId="27A6A0B3" w14:textId="77777777" w:rsidR="00084D21" w:rsidRPr="00F91398" w:rsidRDefault="00084D21" w:rsidP="00084D21">
      <w:pPr>
        <w:pStyle w:val="Default"/>
        <w:pBdr>
          <w:top w:val="single" w:sz="4" w:space="1" w:color="auto"/>
          <w:left w:val="single" w:sz="4" w:space="4" w:color="auto"/>
          <w:bottom w:val="single" w:sz="4" w:space="1" w:color="auto"/>
          <w:right w:val="single" w:sz="4" w:space="4" w:color="auto"/>
        </w:pBdr>
        <w:jc w:val="both"/>
        <w:rPr>
          <w:rFonts w:ascii="Georgia" w:hAnsi="Georgia"/>
          <w:bCs/>
          <w:i/>
          <w:sz w:val="18"/>
          <w:szCs w:val="18"/>
        </w:rPr>
      </w:pPr>
      <w:r>
        <w:rPr>
          <w:rFonts w:ascii="Georgia" w:hAnsi="Georgia"/>
          <w:bCs/>
          <w:i/>
          <w:sz w:val="18"/>
          <w:szCs w:val="18"/>
        </w:rPr>
        <w:t>Pozn.:</w:t>
      </w:r>
      <w:r w:rsidRPr="00F91398">
        <w:rPr>
          <w:rFonts w:ascii="Georgia" w:hAnsi="Georgia"/>
          <w:bCs/>
          <w:i/>
          <w:sz w:val="18"/>
          <w:szCs w:val="18"/>
        </w:rPr>
        <w:t xml:space="preserve"> pro přehlednost očíslováno</w:t>
      </w:r>
    </w:p>
    <w:p w14:paraId="4A51EC0A" w14:textId="021CC2C1" w:rsidR="0005507E" w:rsidRDefault="0005507E" w:rsidP="0005507E"/>
    <w:sdt>
      <w:sdtPr>
        <w:rPr>
          <w:noProof w:val="0"/>
          <w:color w:val="auto"/>
          <w:sz w:val="22"/>
          <w:szCs w:val="22"/>
          <w:lang w:eastAsia="en-US"/>
        </w:rPr>
        <w:id w:val="-1698845250"/>
        <w:docPartObj>
          <w:docPartGallery w:val="Table of Contents"/>
          <w:docPartUnique/>
        </w:docPartObj>
      </w:sdtPr>
      <w:sdtEndPr>
        <w:rPr>
          <w:b w:val="0"/>
          <w:bCs/>
          <w:color w:val="000000" w:themeColor="text1"/>
          <w:sz w:val="18"/>
          <w:szCs w:val="18"/>
        </w:rPr>
      </w:sdtEndPr>
      <w:sdtContent>
        <w:p w14:paraId="2816F303" w14:textId="77777777" w:rsidR="00202F5F" w:rsidRDefault="0005507E" w:rsidP="003B3A08">
          <w:pPr>
            <w:pStyle w:val="Obsah1"/>
          </w:pPr>
          <w:r>
            <w:t>Obsah</w:t>
          </w:r>
        </w:p>
        <w:p w14:paraId="41646025" w14:textId="0B11428B" w:rsidR="00686D7B" w:rsidRDefault="00711B5D">
          <w:pPr>
            <w:pStyle w:val="Obsah1"/>
            <w:rPr>
              <w:rFonts w:asciiTheme="minorHAnsi" w:eastAsiaTheme="minorEastAsia" w:hAnsiTheme="minorHAnsi"/>
              <w:b w:val="0"/>
              <w:color w:val="auto"/>
              <w:sz w:val="22"/>
              <w:szCs w:val="22"/>
              <w:lang w:eastAsia="zh-CN"/>
            </w:rPr>
          </w:pPr>
          <w:r w:rsidRPr="00075162">
            <w:rPr>
              <w:color w:val="auto"/>
              <w:sz w:val="22"/>
              <w:szCs w:val="22"/>
            </w:rPr>
            <w:fldChar w:fldCharType="begin"/>
          </w:r>
          <w:r w:rsidR="0005507E" w:rsidRPr="00075162">
            <w:instrText xml:space="preserve"> TOC \o "1-3" \h \z \u </w:instrText>
          </w:r>
          <w:r w:rsidRPr="00075162">
            <w:rPr>
              <w:color w:val="auto"/>
              <w:sz w:val="22"/>
              <w:szCs w:val="22"/>
            </w:rPr>
            <w:fldChar w:fldCharType="separate"/>
          </w:r>
          <w:hyperlink w:anchor="_Toc19341528" w:history="1">
            <w:r w:rsidR="00686D7B" w:rsidRPr="000052A9">
              <w:rPr>
                <w:rStyle w:val="Hypertextovodkaz"/>
                <w:rFonts w:eastAsia="Calibri" w:cstheme="minorHAnsi"/>
                <w:lang w:eastAsia="en-US"/>
              </w:rPr>
              <w:t>Část 2: Návrh organizační změny – zřízení vysokoškolského ústavu</w:t>
            </w:r>
            <w:r w:rsidR="00686D7B">
              <w:rPr>
                <w:webHidden/>
              </w:rPr>
              <w:tab/>
            </w:r>
            <w:r w:rsidR="00686D7B">
              <w:rPr>
                <w:webHidden/>
              </w:rPr>
              <w:fldChar w:fldCharType="begin"/>
            </w:r>
            <w:r w:rsidR="00686D7B">
              <w:rPr>
                <w:webHidden/>
              </w:rPr>
              <w:instrText xml:space="preserve"> PAGEREF _Toc19341528 \h </w:instrText>
            </w:r>
            <w:r w:rsidR="00686D7B">
              <w:rPr>
                <w:webHidden/>
              </w:rPr>
            </w:r>
            <w:r w:rsidR="00686D7B">
              <w:rPr>
                <w:webHidden/>
              </w:rPr>
              <w:fldChar w:fldCharType="separate"/>
            </w:r>
            <w:r w:rsidR="00E742FB">
              <w:rPr>
                <w:webHidden/>
              </w:rPr>
              <w:t>4</w:t>
            </w:r>
            <w:r w:rsidR="00686D7B">
              <w:rPr>
                <w:webHidden/>
              </w:rPr>
              <w:fldChar w:fldCharType="end"/>
            </w:r>
          </w:hyperlink>
        </w:p>
        <w:p w14:paraId="42C93206" w14:textId="1E6E8B16" w:rsidR="00686D7B" w:rsidRDefault="00686D7B">
          <w:pPr>
            <w:pStyle w:val="Obsah2"/>
            <w:tabs>
              <w:tab w:val="left" w:pos="660"/>
              <w:tab w:val="right" w:leader="dot" w:pos="9062"/>
            </w:tabs>
            <w:rPr>
              <w:rFonts w:asciiTheme="minorHAnsi" w:eastAsiaTheme="minorEastAsia" w:hAnsiTheme="minorHAnsi"/>
              <w:noProof/>
              <w:lang w:eastAsia="zh-CN"/>
            </w:rPr>
          </w:pPr>
          <w:hyperlink w:anchor="_Toc19341529" w:history="1">
            <w:r w:rsidRPr="000052A9">
              <w:rPr>
                <w:rStyle w:val="Hypertextovodkaz"/>
                <w:rFonts w:eastAsia="Times New Roman"/>
                <w:noProof/>
                <w:lang w:eastAsia="cs-CZ"/>
              </w:rPr>
              <w:t>1.</w:t>
            </w:r>
            <w:r>
              <w:rPr>
                <w:rFonts w:asciiTheme="minorHAnsi" w:eastAsiaTheme="minorEastAsia" w:hAnsiTheme="minorHAnsi"/>
                <w:noProof/>
                <w:lang w:eastAsia="zh-CN"/>
              </w:rPr>
              <w:tab/>
            </w:r>
            <w:r w:rsidRPr="000052A9">
              <w:rPr>
                <w:rStyle w:val="Hypertextovodkaz"/>
                <w:rFonts w:eastAsia="Times New Roman"/>
                <w:noProof/>
                <w:lang w:eastAsia="cs-CZ"/>
              </w:rPr>
              <w:t>Odůvodnění organizační změny</w:t>
            </w:r>
            <w:r>
              <w:rPr>
                <w:noProof/>
                <w:webHidden/>
              </w:rPr>
              <w:tab/>
            </w:r>
            <w:r>
              <w:rPr>
                <w:noProof/>
                <w:webHidden/>
              </w:rPr>
              <w:fldChar w:fldCharType="begin"/>
            </w:r>
            <w:r>
              <w:rPr>
                <w:noProof/>
                <w:webHidden/>
              </w:rPr>
              <w:instrText xml:space="preserve"> PAGEREF _Toc19341529 \h </w:instrText>
            </w:r>
            <w:r>
              <w:rPr>
                <w:noProof/>
                <w:webHidden/>
              </w:rPr>
            </w:r>
            <w:r>
              <w:rPr>
                <w:noProof/>
                <w:webHidden/>
              </w:rPr>
              <w:fldChar w:fldCharType="separate"/>
            </w:r>
            <w:r w:rsidR="00E742FB">
              <w:rPr>
                <w:noProof/>
                <w:webHidden/>
              </w:rPr>
              <w:t>4</w:t>
            </w:r>
            <w:r>
              <w:rPr>
                <w:noProof/>
                <w:webHidden/>
              </w:rPr>
              <w:fldChar w:fldCharType="end"/>
            </w:r>
          </w:hyperlink>
        </w:p>
        <w:p w14:paraId="3B90EE11" w14:textId="0823DCE5" w:rsidR="00686D7B" w:rsidRDefault="00686D7B">
          <w:pPr>
            <w:pStyle w:val="Obsah2"/>
            <w:tabs>
              <w:tab w:val="left" w:pos="660"/>
              <w:tab w:val="right" w:leader="dot" w:pos="9062"/>
            </w:tabs>
            <w:rPr>
              <w:rFonts w:asciiTheme="minorHAnsi" w:eastAsiaTheme="minorEastAsia" w:hAnsiTheme="minorHAnsi"/>
              <w:noProof/>
              <w:lang w:eastAsia="zh-CN"/>
            </w:rPr>
          </w:pPr>
          <w:hyperlink w:anchor="_Toc19341530" w:history="1">
            <w:r w:rsidRPr="000052A9">
              <w:rPr>
                <w:rStyle w:val="Hypertextovodkaz"/>
                <w:rFonts w:eastAsia="Times New Roman"/>
                <w:noProof/>
                <w:lang w:eastAsia="cs-CZ"/>
              </w:rPr>
              <w:t>2.</w:t>
            </w:r>
            <w:r>
              <w:rPr>
                <w:rFonts w:asciiTheme="minorHAnsi" w:eastAsiaTheme="minorEastAsia" w:hAnsiTheme="minorHAnsi"/>
                <w:noProof/>
                <w:lang w:eastAsia="zh-CN"/>
              </w:rPr>
              <w:tab/>
            </w:r>
            <w:r w:rsidRPr="000052A9">
              <w:rPr>
                <w:rStyle w:val="Hypertextovodkaz"/>
                <w:rFonts w:eastAsia="Times New Roman"/>
                <w:noProof/>
                <w:lang w:eastAsia="cs-CZ"/>
              </w:rPr>
              <w:t>Koncepce nově vznikající součásti</w:t>
            </w:r>
            <w:r>
              <w:rPr>
                <w:noProof/>
                <w:webHidden/>
              </w:rPr>
              <w:tab/>
            </w:r>
            <w:r>
              <w:rPr>
                <w:noProof/>
                <w:webHidden/>
              </w:rPr>
              <w:fldChar w:fldCharType="begin"/>
            </w:r>
            <w:r>
              <w:rPr>
                <w:noProof/>
                <w:webHidden/>
              </w:rPr>
              <w:instrText xml:space="preserve"> PAGEREF _Toc19341530 \h </w:instrText>
            </w:r>
            <w:r>
              <w:rPr>
                <w:noProof/>
                <w:webHidden/>
              </w:rPr>
            </w:r>
            <w:r>
              <w:rPr>
                <w:noProof/>
                <w:webHidden/>
              </w:rPr>
              <w:fldChar w:fldCharType="separate"/>
            </w:r>
            <w:r w:rsidR="00E742FB">
              <w:rPr>
                <w:noProof/>
                <w:webHidden/>
              </w:rPr>
              <w:t>5</w:t>
            </w:r>
            <w:r>
              <w:rPr>
                <w:noProof/>
                <w:webHidden/>
              </w:rPr>
              <w:fldChar w:fldCharType="end"/>
            </w:r>
          </w:hyperlink>
        </w:p>
        <w:p w14:paraId="4209CC81" w14:textId="79B9A705"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31" w:history="1">
            <w:r w:rsidRPr="000052A9">
              <w:rPr>
                <w:rStyle w:val="Hypertextovodkaz"/>
                <w:noProof/>
                <w:lang w:eastAsia="cs-CZ"/>
              </w:rPr>
              <w:t>2.1.</w:t>
            </w:r>
            <w:r>
              <w:rPr>
                <w:rFonts w:asciiTheme="minorHAnsi" w:eastAsiaTheme="minorEastAsia" w:hAnsiTheme="minorHAnsi"/>
                <w:noProof/>
                <w:lang w:eastAsia="zh-CN"/>
              </w:rPr>
              <w:tab/>
            </w:r>
            <w:r w:rsidRPr="000052A9">
              <w:rPr>
                <w:rStyle w:val="Hypertextovodkaz"/>
                <w:noProof/>
                <w:lang w:eastAsia="cs-CZ"/>
              </w:rPr>
              <w:t>Proces vzniku ústavu a návrh organizačního uspořádání, SWOT analýza VŠ ústavu</w:t>
            </w:r>
            <w:r>
              <w:rPr>
                <w:noProof/>
                <w:webHidden/>
              </w:rPr>
              <w:tab/>
            </w:r>
            <w:r>
              <w:rPr>
                <w:noProof/>
                <w:webHidden/>
              </w:rPr>
              <w:fldChar w:fldCharType="begin"/>
            </w:r>
            <w:r>
              <w:rPr>
                <w:noProof/>
                <w:webHidden/>
              </w:rPr>
              <w:instrText xml:space="preserve"> PAGEREF _Toc19341531 \h </w:instrText>
            </w:r>
            <w:r>
              <w:rPr>
                <w:noProof/>
                <w:webHidden/>
              </w:rPr>
            </w:r>
            <w:r>
              <w:rPr>
                <w:noProof/>
                <w:webHidden/>
              </w:rPr>
              <w:fldChar w:fldCharType="separate"/>
            </w:r>
            <w:r w:rsidR="00E742FB">
              <w:rPr>
                <w:noProof/>
                <w:webHidden/>
              </w:rPr>
              <w:t>5</w:t>
            </w:r>
            <w:r>
              <w:rPr>
                <w:noProof/>
                <w:webHidden/>
              </w:rPr>
              <w:fldChar w:fldCharType="end"/>
            </w:r>
          </w:hyperlink>
        </w:p>
        <w:p w14:paraId="0CF751E6" w14:textId="342E60EA" w:rsidR="00686D7B" w:rsidRDefault="00686D7B">
          <w:pPr>
            <w:pStyle w:val="Obsah3"/>
            <w:tabs>
              <w:tab w:val="right" w:leader="dot" w:pos="9062"/>
            </w:tabs>
            <w:rPr>
              <w:rFonts w:asciiTheme="minorHAnsi" w:eastAsiaTheme="minorEastAsia" w:hAnsiTheme="minorHAnsi"/>
              <w:noProof/>
              <w:lang w:eastAsia="zh-CN"/>
            </w:rPr>
          </w:pPr>
          <w:hyperlink w:anchor="_Toc19341532" w:history="1">
            <w:r w:rsidRPr="000052A9">
              <w:rPr>
                <w:rStyle w:val="Hypertextovodkaz"/>
                <w:noProof/>
              </w:rPr>
              <w:t>2.1.1 SWOT analýza</w:t>
            </w:r>
            <w:r>
              <w:rPr>
                <w:noProof/>
                <w:webHidden/>
              </w:rPr>
              <w:tab/>
            </w:r>
            <w:r>
              <w:rPr>
                <w:noProof/>
                <w:webHidden/>
              </w:rPr>
              <w:fldChar w:fldCharType="begin"/>
            </w:r>
            <w:r>
              <w:rPr>
                <w:noProof/>
                <w:webHidden/>
              </w:rPr>
              <w:instrText xml:space="preserve"> PAGEREF _Toc19341532 \h </w:instrText>
            </w:r>
            <w:r>
              <w:rPr>
                <w:noProof/>
                <w:webHidden/>
              </w:rPr>
            </w:r>
            <w:r>
              <w:rPr>
                <w:noProof/>
                <w:webHidden/>
              </w:rPr>
              <w:fldChar w:fldCharType="separate"/>
            </w:r>
            <w:r w:rsidR="00E742FB">
              <w:rPr>
                <w:noProof/>
                <w:webHidden/>
              </w:rPr>
              <w:t>5</w:t>
            </w:r>
            <w:r>
              <w:rPr>
                <w:noProof/>
                <w:webHidden/>
              </w:rPr>
              <w:fldChar w:fldCharType="end"/>
            </w:r>
          </w:hyperlink>
        </w:p>
        <w:p w14:paraId="070DA0A7" w14:textId="6B7B70F2"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33" w:history="1">
            <w:r w:rsidRPr="000052A9">
              <w:rPr>
                <w:rStyle w:val="Hypertextovodkaz"/>
                <w:noProof/>
                <w:lang w:eastAsia="cs-CZ"/>
              </w:rPr>
              <w:t>2.2.</w:t>
            </w:r>
            <w:r>
              <w:rPr>
                <w:rFonts w:asciiTheme="minorHAnsi" w:eastAsiaTheme="minorEastAsia" w:hAnsiTheme="minorHAnsi"/>
                <w:noProof/>
                <w:lang w:eastAsia="zh-CN"/>
              </w:rPr>
              <w:tab/>
            </w:r>
            <w:r w:rsidRPr="000052A9">
              <w:rPr>
                <w:rStyle w:val="Hypertextovodkaz"/>
                <w:noProof/>
                <w:lang w:eastAsia="cs-CZ"/>
              </w:rPr>
              <w:t>Dlouhodobá finanční a s tím spojená projektová strategie VŠÚ UP</w:t>
            </w:r>
            <w:r>
              <w:rPr>
                <w:noProof/>
                <w:webHidden/>
              </w:rPr>
              <w:tab/>
            </w:r>
            <w:r>
              <w:rPr>
                <w:noProof/>
                <w:webHidden/>
              </w:rPr>
              <w:fldChar w:fldCharType="begin"/>
            </w:r>
            <w:r>
              <w:rPr>
                <w:noProof/>
                <w:webHidden/>
              </w:rPr>
              <w:instrText xml:space="preserve"> PAGEREF _Toc19341533 \h </w:instrText>
            </w:r>
            <w:r>
              <w:rPr>
                <w:noProof/>
                <w:webHidden/>
              </w:rPr>
            </w:r>
            <w:r>
              <w:rPr>
                <w:noProof/>
                <w:webHidden/>
              </w:rPr>
              <w:fldChar w:fldCharType="separate"/>
            </w:r>
            <w:r w:rsidR="00E742FB">
              <w:rPr>
                <w:noProof/>
                <w:webHidden/>
              </w:rPr>
              <w:t>6</w:t>
            </w:r>
            <w:r>
              <w:rPr>
                <w:noProof/>
                <w:webHidden/>
              </w:rPr>
              <w:fldChar w:fldCharType="end"/>
            </w:r>
          </w:hyperlink>
        </w:p>
        <w:p w14:paraId="30D8CDB5" w14:textId="5D996376" w:rsidR="00686D7B" w:rsidRDefault="00686D7B">
          <w:pPr>
            <w:pStyle w:val="Obsah3"/>
            <w:tabs>
              <w:tab w:val="right" w:leader="dot" w:pos="9062"/>
            </w:tabs>
            <w:rPr>
              <w:rFonts w:asciiTheme="minorHAnsi" w:eastAsiaTheme="minorEastAsia" w:hAnsiTheme="minorHAnsi"/>
              <w:noProof/>
              <w:lang w:eastAsia="zh-CN"/>
            </w:rPr>
          </w:pPr>
          <w:hyperlink w:anchor="_Toc19341534" w:history="1">
            <w:r w:rsidRPr="000052A9">
              <w:rPr>
                <w:rStyle w:val="Hypertextovodkaz"/>
                <w:noProof/>
              </w:rPr>
              <w:t>2.2.1 Financování VŠÚ v 1. etapě (do roku 2022)</w:t>
            </w:r>
            <w:r>
              <w:rPr>
                <w:noProof/>
                <w:webHidden/>
              </w:rPr>
              <w:tab/>
            </w:r>
            <w:r>
              <w:rPr>
                <w:noProof/>
                <w:webHidden/>
              </w:rPr>
              <w:fldChar w:fldCharType="begin"/>
            </w:r>
            <w:r>
              <w:rPr>
                <w:noProof/>
                <w:webHidden/>
              </w:rPr>
              <w:instrText xml:space="preserve"> PAGEREF _Toc19341534 \h </w:instrText>
            </w:r>
            <w:r>
              <w:rPr>
                <w:noProof/>
                <w:webHidden/>
              </w:rPr>
            </w:r>
            <w:r>
              <w:rPr>
                <w:noProof/>
                <w:webHidden/>
              </w:rPr>
              <w:fldChar w:fldCharType="separate"/>
            </w:r>
            <w:r w:rsidR="00E742FB">
              <w:rPr>
                <w:noProof/>
                <w:webHidden/>
              </w:rPr>
              <w:t>6</w:t>
            </w:r>
            <w:r>
              <w:rPr>
                <w:noProof/>
                <w:webHidden/>
              </w:rPr>
              <w:fldChar w:fldCharType="end"/>
            </w:r>
          </w:hyperlink>
        </w:p>
        <w:p w14:paraId="08586496" w14:textId="164B508D" w:rsidR="00686D7B" w:rsidRDefault="00686D7B">
          <w:pPr>
            <w:pStyle w:val="Obsah3"/>
            <w:tabs>
              <w:tab w:val="right" w:leader="dot" w:pos="9062"/>
            </w:tabs>
            <w:rPr>
              <w:rFonts w:asciiTheme="minorHAnsi" w:eastAsiaTheme="minorEastAsia" w:hAnsiTheme="minorHAnsi"/>
              <w:noProof/>
              <w:lang w:eastAsia="zh-CN"/>
            </w:rPr>
          </w:pPr>
          <w:hyperlink w:anchor="_Toc19341535" w:history="1">
            <w:r w:rsidRPr="000052A9">
              <w:rPr>
                <w:rStyle w:val="Hypertextovodkaz"/>
                <w:noProof/>
              </w:rPr>
              <w:t>2.2.2 Financování VŠÚ v 2. etapě (od roku 2023)</w:t>
            </w:r>
            <w:r>
              <w:rPr>
                <w:noProof/>
                <w:webHidden/>
              </w:rPr>
              <w:tab/>
            </w:r>
            <w:r>
              <w:rPr>
                <w:noProof/>
                <w:webHidden/>
              </w:rPr>
              <w:fldChar w:fldCharType="begin"/>
            </w:r>
            <w:r>
              <w:rPr>
                <w:noProof/>
                <w:webHidden/>
              </w:rPr>
              <w:instrText xml:space="preserve"> PAGEREF _Toc19341535 \h </w:instrText>
            </w:r>
            <w:r>
              <w:rPr>
                <w:noProof/>
                <w:webHidden/>
              </w:rPr>
            </w:r>
            <w:r>
              <w:rPr>
                <w:noProof/>
                <w:webHidden/>
              </w:rPr>
              <w:fldChar w:fldCharType="separate"/>
            </w:r>
            <w:r w:rsidR="00E742FB">
              <w:rPr>
                <w:noProof/>
                <w:webHidden/>
              </w:rPr>
              <w:t>7</w:t>
            </w:r>
            <w:r>
              <w:rPr>
                <w:noProof/>
                <w:webHidden/>
              </w:rPr>
              <w:fldChar w:fldCharType="end"/>
            </w:r>
          </w:hyperlink>
        </w:p>
        <w:p w14:paraId="42177B13" w14:textId="45C28838" w:rsidR="00686D7B" w:rsidRDefault="00686D7B">
          <w:pPr>
            <w:pStyle w:val="Obsah3"/>
            <w:tabs>
              <w:tab w:val="right" w:leader="dot" w:pos="9062"/>
            </w:tabs>
            <w:rPr>
              <w:rFonts w:asciiTheme="minorHAnsi" w:eastAsiaTheme="minorEastAsia" w:hAnsiTheme="minorHAnsi"/>
              <w:noProof/>
              <w:lang w:eastAsia="zh-CN"/>
            </w:rPr>
          </w:pPr>
          <w:hyperlink w:anchor="_Toc19341536" w:history="1">
            <w:r w:rsidRPr="000052A9">
              <w:rPr>
                <w:rStyle w:val="Hypertextovodkaz"/>
                <w:noProof/>
              </w:rPr>
              <w:t>2.2.3 Koncepce vědecko-výzkumné jednotky VŠ ústavu vzniklé přechodem části pracoviště Centrum regionu Haná pro biotechnologický a zemědělský výzkum v období 2019–2022 a poté</w:t>
            </w:r>
            <w:r>
              <w:rPr>
                <w:noProof/>
                <w:webHidden/>
              </w:rPr>
              <w:tab/>
            </w:r>
            <w:r>
              <w:rPr>
                <w:noProof/>
                <w:webHidden/>
              </w:rPr>
              <w:fldChar w:fldCharType="begin"/>
            </w:r>
            <w:r>
              <w:rPr>
                <w:noProof/>
                <w:webHidden/>
              </w:rPr>
              <w:instrText xml:space="preserve"> PAGEREF _Toc19341536 \h </w:instrText>
            </w:r>
            <w:r>
              <w:rPr>
                <w:noProof/>
                <w:webHidden/>
              </w:rPr>
            </w:r>
            <w:r>
              <w:rPr>
                <w:noProof/>
                <w:webHidden/>
              </w:rPr>
              <w:fldChar w:fldCharType="separate"/>
            </w:r>
            <w:r w:rsidR="00E742FB">
              <w:rPr>
                <w:noProof/>
                <w:webHidden/>
              </w:rPr>
              <w:t>8</w:t>
            </w:r>
            <w:r>
              <w:rPr>
                <w:noProof/>
                <w:webHidden/>
              </w:rPr>
              <w:fldChar w:fldCharType="end"/>
            </w:r>
          </w:hyperlink>
        </w:p>
        <w:p w14:paraId="19D964AB" w14:textId="7471F2C3" w:rsidR="00686D7B" w:rsidRDefault="00686D7B">
          <w:pPr>
            <w:pStyle w:val="Obsah3"/>
            <w:tabs>
              <w:tab w:val="right" w:leader="dot" w:pos="9062"/>
            </w:tabs>
            <w:rPr>
              <w:rFonts w:asciiTheme="minorHAnsi" w:eastAsiaTheme="minorEastAsia" w:hAnsiTheme="minorHAnsi"/>
              <w:noProof/>
              <w:lang w:eastAsia="zh-CN"/>
            </w:rPr>
          </w:pPr>
          <w:hyperlink w:anchor="_Toc19341537" w:history="1">
            <w:r w:rsidRPr="000052A9">
              <w:rPr>
                <w:rStyle w:val="Hypertextovodkaz"/>
                <w:noProof/>
              </w:rPr>
              <w:t>2.2.4 Koncepce vědecko-výzkumné jednotky VŠ ústavu vzniklé převodem části pracoviště Regionální centrum pokročilých technologií a materiálů na období 2019–2022 s výhledem na další období</w:t>
            </w:r>
            <w:r>
              <w:rPr>
                <w:noProof/>
                <w:webHidden/>
              </w:rPr>
              <w:tab/>
            </w:r>
            <w:r>
              <w:rPr>
                <w:noProof/>
                <w:webHidden/>
              </w:rPr>
              <w:fldChar w:fldCharType="begin"/>
            </w:r>
            <w:r>
              <w:rPr>
                <w:noProof/>
                <w:webHidden/>
              </w:rPr>
              <w:instrText xml:space="preserve"> PAGEREF _Toc19341537 \h </w:instrText>
            </w:r>
            <w:r>
              <w:rPr>
                <w:noProof/>
                <w:webHidden/>
              </w:rPr>
            </w:r>
            <w:r>
              <w:rPr>
                <w:noProof/>
                <w:webHidden/>
              </w:rPr>
              <w:fldChar w:fldCharType="separate"/>
            </w:r>
            <w:r w:rsidR="00E742FB">
              <w:rPr>
                <w:noProof/>
                <w:webHidden/>
              </w:rPr>
              <w:t>14</w:t>
            </w:r>
            <w:r>
              <w:rPr>
                <w:noProof/>
                <w:webHidden/>
              </w:rPr>
              <w:fldChar w:fldCharType="end"/>
            </w:r>
          </w:hyperlink>
        </w:p>
        <w:p w14:paraId="43F7A2A7" w14:textId="56F6C605" w:rsidR="00686D7B" w:rsidRDefault="00686D7B">
          <w:pPr>
            <w:pStyle w:val="Obsah3"/>
            <w:tabs>
              <w:tab w:val="right" w:leader="dot" w:pos="9062"/>
            </w:tabs>
            <w:rPr>
              <w:rFonts w:asciiTheme="minorHAnsi" w:eastAsiaTheme="minorEastAsia" w:hAnsiTheme="minorHAnsi"/>
              <w:noProof/>
              <w:lang w:eastAsia="zh-CN"/>
            </w:rPr>
          </w:pPr>
          <w:hyperlink w:anchor="_Toc19341538" w:history="1">
            <w:r w:rsidRPr="000052A9">
              <w:rPr>
                <w:rStyle w:val="Hypertextovodkaz"/>
                <w:noProof/>
              </w:rPr>
              <w:t>2.2.5 Strategie rozvoje a udržitelnosti Ústav molekulární a translační medicíny (LF UP i VŠ ústav) pro období 2019–2022 s výhledem na další období</w:t>
            </w:r>
            <w:r>
              <w:rPr>
                <w:noProof/>
                <w:webHidden/>
              </w:rPr>
              <w:tab/>
            </w:r>
            <w:r>
              <w:rPr>
                <w:noProof/>
                <w:webHidden/>
              </w:rPr>
              <w:fldChar w:fldCharType="begin"/>
            </w:r>
            <w:r>
              <w:rPr>
                <w:noProof/>
                <w:webHidden/>
              </w:rPr>
              <w:instrText xml:space="preserve"> PAGEREF _Toc19341538 \h </w:instrText>
            </w:r>
            <w:r>
              <w:rPr>
                <w:noProof/>
                <w:webHidden/>
              </w:rPr>
            </w:r>
            <w:r>
              <w:rPr>
                <w:noProof/>
                <w:webHidden/>
              </w:rPr>
              <w:fldChar w:fldCharType="separate"/>
            </w:r>
            <w:r w:rsidR="00E742FB">
              <w:rPr>
                <w:noProof/>
                <w:webHidden/>
              </w:rPr>
              <w:t>18</w:t>
            </w:r>
            <w:r>
              <w:rPr>
                <w:noProof/>
                <w:webHidden/>
              </w:rPr>
              <w:fldChar w:fldCharType="end"/>
            </w:r>
          </w:hyperlink>
        </w:p>
        <w:p w14:paraId="0E27B2CB" w14:textId="28A48836"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41" w:history="1">
            <w:r w:rsidRPr="000052A9">
              <w:rPr>
                <w:rStyle w:val="Hypertextovodkaz"/>
                <w:noProof/>
                <w:lang w:eastAsia="cs-CZ"/>
              </w:rPr>
              <w:t>2.3</w:t>
            </w:r>
            <w:r>
              <w:rPr>
                <w:rFonts w:asciiTheme="minorHAnsi" w:eastAsiaTheme="minorEastAsia" w:hAnsiTheme="minorHAnsi"/>
                <w:noProof/>
                <w:lang w:eastAsia="zh-CN"/>
              </w:rPr>
              <w:tab/>
            </w:r>
            <w:r w:rsidRPr="000052A9">
              <w:rPr>
                <w:rStyle w:val="Hypertextovodkaz"/>
                <w:noProof/>
                <w:lang w:eastAsia="cs-CZ"/>
              </w:rPr>
              <w:t>Role partnerů zapojených do vysokoškolského ústavu</w:t>
            </w:r>
            <w:r>
              <w:rPr>
                <w:noProof/>
                <w:webHidden/>
              </w:rPr>
              <w:tab/>
            </w:r>
            <w:r>
              <w:rPr>
                <w:noProof/>
                <w:webHidden/>
              </w:rPr>
              <w:fldChar w:fldCharType="begin"/>
            </w:r>
            <w:r>
              <w:rPr>
                <w:noProof/>
                <w:webHidden/>
              </w:rPr>
              <w:instrText xml:space="preserve"> PAGEREF _Toc19341541 \h </w:instrText>
            </w:r>
            <w:r>
              <w:rPr>
                <w:noProof/>
                <w:webHidden/>
              </w:rPr>
            </w:r>
            <w:r>
              <w:rPr>
                <w:noProof/>
                <w:webHidden/>
              </w:rPr>
              <w:fldChar w:fldCharType="separate"/>
            </w:r>
            <w:r w:rsidR="00E742FB">
              <w:rPr>
                <w:noProof/>
                <w:webHidden/>
              </w:rPr>
              <w:t>23</w:t>
            </w:r>
            <w:r>
              <w:rPr>
                <w:noProof/>
                <w:webHidden/>
              </w:rPr>
              <w:fldChar w:fldCharType="end"/>
            </w:r>
          </w:hyperlink>
        </w:p>
        <w:p w14:paraId="2402CC39" w14:textId="624B4665" w:rsidR="00686D7B" w:rsidRDefault="00686D7B">
          <w:pPr>
            <w:pStyle w:val="Obsah3"/>
            <w:tabs>
              <w:tab w:val="left" w:pos="1320"/>
              <w:tab w:val="right" w:leader="dot" w:pos="9062"/>
            </w:tabs>
            <w:rPr>
              <w:rFonts w:asciiTheme="minorHAnsi" w:eastAsiaTheme="minorEastAsia" w:hAnsiTheme="minorHAnsi"/>
              <w:noProof/>
              <w:lang w:eastAsia="zh-CN"/>
            </w:rPr>
          </w:pPr>
          <w:hyperlink w:anchor="_Toc19341542" w:history="1">
            <w:r w:rsidRPr="000052A9">
              <w:rPr>
                <w:rStyle w:val="Hypertextovodkaz"/>
                <w:noProof/>
              </w:rPr>
              <w:t>2.3.1</w:t>
            </w:r>
            <w:r>
              <w:rPr>
                <w:rFonts w:asciiTheme="minorHAnsi" w:eastAsiaTheme="minorEastAsia" w:hAnsiTheme="minorHAnsi"/>
                <w:noProof/>
                <w:lang w:eastAsia="zh-CN"/>
              </w:rPr>
              <w:tab/>
            </w:r>
            <w:r w:rsidRPr="000052A9">
              <w:rPr>
                <w:rStyle w:val="Hypertextovodkaz"/>
                <w:noProof/>
                <w:lang w:eastAsia="cs-CZ"/>
              </w:rPr>
              <w:t xml:space="preserve">Ústav organické chemie a biochemie AV ČR, v. v. i. </w:t>
            </w:r>
            <w:r w:rsidRPr="000052A9">
              <w:rPr>
                <w:rStyle w:val="Hypertextovodkaz"/>
                <w:noProof/>
              </w:rPr>
              <w:t>(ÚOCHB)</w:t>
            </w:r>
            <w:r>
              <w:rPr>
                <w:noProof/>
                <w:webHidden/>
              </w:rPr>
              <w:tab/>
            </w:r>
            <w:r>
              <w:rPr>
                <w:noProof/>
                <w:webHidden/>
              </w:rPr>
              <w:fldChar w:fldCharType="begin"/>
            </w:r>
            <w:r>
              <w:rPr>
                <w:noProof/>
                <w:webHidden/>
              </w:rPr>
              <w:instrText xml:space="preserve"> PAGEREF _Toc19341542 \h </w:instrText>
            </w:r>
            <w:r>
              <w:rPr>
                <w:noProof/>
                <w:webHidden/>
              </w:rPr>
            </w:r>
            <w:r>
              <w:rPr>
                <w:noProof/>
                <w:webHidden/>
              </w:rPr>
              <w:fldChar w:fldCharType="separate"/>
            </w:r>
            <w:r w:rsidR="00E742FB">
              <w:rPr>
                <w:noProof/>
                <w:webHidden/>
              </w:rPr>
              <w:t>23</w:t>
            </w:r>
            <w:r>
              <w:rPr>
                <w:noProof/>
                <w:webHidden/>
              </w:rPr>
              <w:fldChar w:fldCharType="end"/>
            </w:r>
          </w:hyperlink>
        </w:p>
        <w:p w14:paraId="1A615C35" w14:textId="1A699C4F" w:rsidR="00686D7B" w:rsidRDefault="00686D7B">
          <w:pPr>
            <w:pStyle w:val="Obsah3"/>
            <w:tabs>
              <w:tab w:val="left" w:pos="1320"/>
              <w:tab w:val="right" w:leader="dot" w:pos="9062"/>
            </w:tabs>
            <w:rPr>
              <w:rFonts w:asciiTheme="minorHAnsi" w:eastAsiaTheme="minorEastAsia" w:hAnsiTheme="minorHAnsi"/>
              <w:noProof/>
              <w:lang w:eastAsia="zh-CN"/>
            </w:rPr>
          </w:pPr>
          <w:hyperlink w:anchor="_Toc19341543" w:history="1">
            <w:r w:rsidRPr="000052A9">
              <w:rPr>
                <w:rStyle w:val="Hypertextovodkaz"/>
                <w:noProof/>
                <w:lang w:eastAsia="cs-CZ"/>
              </w:rPr>
              <w:t>2.3.2</w:t>
            </w:r>
            <w:r>
              <w:rPr>
                <w:rFonts w:asciiTheme="minorHAnsi" w:eastAsiaTheme="minorEastAsia" w:hAnsiTheme="minorHAnsi"/>
                <w:noProof/>
                <w:lang w:eastAsia="zh-CN"/>
              </w:rPr>
              <w:tab/>
            </w:r>
            <w:r w:rsidRPr="000052A9">
              <w:rPr>
                <w:rStyle w:val="Hypertextovodkaz"/>
                <w:noProof/>
                <w:lang w:eastAsia="cs-CZ"/>
              </w:rPr>
              <w:t>Fakultní nemocnice Olomouc (FNOL)</w:t>
            </w:r>
            <w:r>
              <w:rPr>
                <w:noProof/>
                <w:webHidden/>
              </w:rPr>
              <w:tab/>
            </w:r>
            <w:r>
              <w:rPr>
                <w:noProof/>
                <w:webHidden/>
              </w:rPr>
              <w:fldChar w:fldCharType="begin"/>
            </w:r>
            <w:r>
              <w:rPr>
                <w:noProof/>
                <w:webHidden/>
              </w:rPr>
              <w:instrText xml:space="preserve"> PAGEREF _Toc19341543 \h </w:instrText>
            </w:r>
            <w:r>
              <w:rPr>
                <w:noProof/>
                <w:webHidden/>
              </w:rPr>
            </w:r>
            <w:r>
              <w:rPr>
                <w:noProof/>
                <w:webHidden/>
              </w:rPr>
              <w:fldChar w:fldCharType="separate"/>
            </w:r>
            <w:r w:rsidR="00E742FB">
              <w:rPr>
                <w:noProof/>
                <w:webHidden/>
              </w:rPr>
              <w:t>24</w:t>
            </w:r>
            <w:r>
              <w:rPr>
                <w:noProof/>
                <w:webHidden/>
              </w:rPr>
              <w:fldChar w:fldCharType="end"/>
            </w:r>
          </w:hyperlink>
        </w:p>
        <w:p w14:paraId="241B2B42" w14:textId="2F99F925" w:rsidR="00686D7B" w:rsidRDefault="00686D7B">
          <w:pPr>
            <w:pStyle w:val="Obsah3"/>
            <w:tabs>
              <w:tab w:val="left" w:pos="1320"/>
              <w:tab w:val="right" w:leader="dot" w:pos="9062"/>
            </w:tabs>
            <w:rPr>
              <w:rFonts w:asciiTheme="minorHAnsi" w:eastAsiaTheme="minorEastAsia" w:hAnsiTheme="minorHAnsi"/>
              <w:noProof/>
              <w:lang w:eastAsia="zh-CN"/>
            </w:rPr>
          </w:pPr>
          <w:hyperlink w:anchor="_Toc19341544" w:history="1">
            <w:r w:rsidRPr="000052A9">
              <w:rPr>
                <w:rStyle w:val="Hypertextovodkaz"/>
                <w:noProof/>
                <w:lang w:eastAsia="cs-CZ"/>
              </w:rPr>
              <w:t>2.3.3</w:t>
            </w:r>
            <w:r>
              <w:rPr>
                <w:rFonts w:asciiTheme="minorHAnsi" w:eastAsiaTheme="minorEastAsia" w:hAnsiTheme="minorHAnsi"/>
                <w:noProof/>
                <w:lang w:eastAsia="zh-CN"/>
              </w:rPr>
              <w:tab/>
            </w:r>
            <w:r w:rsidRPr="000052A9">
              <w:rPr>
                <w:rStyle w:val="Hypertextovodkaz"/>
                <w:noProof/>
                <w:lang w:eastAsia="cs-CZ"/>
              </w:rPr>
              <w:t>Současní partneři výzkumných center</w:t>
            </w:r>
            <w:r>
              <w:rPr>
                <w:noProof/>
                <w:webHidden/>
              </w:rPr>
              <w:tab/>
            </w:r>
            <w:r>
              <w:rPr>
                <w:noProof/>
                <w:webHidden/>
              </w:rPr>
              <w:fldChar w:fldCharType="begin"/>
            </w:r>
            <w:r>
              <w:rPr>
                <w:noProof/>
                <w:webHidden/>
              </w:rPr>
              <w:instrText xml:space="preserve"> PAGEREF _Toc19341544 \h </w:instrText>
            </w:r>
            <w:r>
              <w:rPr>
                <w:noProof/>
                <w:webHidden/>
              </w:rPr>
            </w:r>
            <w:r>
              <w:rPr>
                <w:noProof/>
                <w:webHidden/>
              </w:rPr>
              <w:fldChar w:fldCharType="separate"/>
            </w:r>
            <w:r w:rsidR="00E742FB">
              <w:rPr>
                <w:noProof/>
                <w:webHidden/>
              </w:rPr>
              <w:t>25</w:t>
            </w:r>
            <w:r>
              <w:rPr>
                <w:noProof/>
                <w:webHidden/>
              </w:rPr>
              <w:fldChar w:fldCharType="end"/>
            </w:r>
          </w:hyperlink>
        </w:p>
        <w:p w14:paraId="415739D3" w14:textId="7B0B810A"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47" w:history="1">
            <w:r w:rsidRPr="000052A9">
              <w:rPr>
                <w:rStyle w:val="Hypertextovodkaz"/>
                <w:noProof/>
                <w:lang w:eastAsia="cs-CZ"/>
              </w:rPr>
              <w:t>2.4</w:t>
            </w:r>
            <w:r>
              <w:rPr>
                <w:rFonts w:asciiTheme="minorHAnsi" w:eastAsiaTheme="minorEastAsia" w:hAnsiTheme="minorHAnsi"/>
                <w:noProof/>
                <w:lang w:eastAsia="zh-CN"/>
              </w:rPr>
              <w:tab/>
            </w:r>
            <w:r w:rsidRPr="000052A9">
              <w:rPr>
                <w:rStyle w:val="Hypertextovodkaz"/>
                <w:noProof/>
                <w:lang w:eastAsia="cs-CZ"/>
              </w:rPr>
              <w:t>Věda, výzkum a projektová a grantová činnost ústavu</w:t>
            </w:r>
            <w:r>
              <w:rPr>
                <w:noProof/>
                <w:webHidden/>
              </w:rPr>
              <w:tab/>
            </w:r>
            <w:r>
              <w:rPr>
                <w:noProof/>
                <w:webHidden/>
              </w:rPr>
              <w:fldChar w:fldCharType="begin"/>
            </w:r>
            <w:r>
              <w:rPr>
                <w:noProof/>
                <w:webHidden/>
              </w:rPr>
              <w:instrText xml:space="preserve"> PAGEREF _Toc19341547 \h </w:instrText>
            </w:r>
            <w:r>
              <w:rPr>
                <w:noProof/>
                <w:webHidden/>
              </w:rPr>
            </w:r>
            <w:r>
              <w:rPr>
                <w:noProof/>
                <w:webHidden/>
              </w:rPr>
              <w:fldChar w:fldCharType="separate"/>
            </w:r>
            <w:r w:rsidR="00E742FB">
              <w:rPr>
                <w:noProof/>
                <w:webHidden/>
              </w:rPr>
              <w:t>25</w:t>
            </w:r>
            <w:r>
              <w:rPr>
                <w:noProof/>
                <w:webHidden/>
              </w:rPr>
              <w:fldChar w:fldCharType="end"/>
            </w:r>
          </w:hyperlink>
        </w:p>
        <w:p w14:paraId="4A522BFE" w14:textId="6CD8AEC9"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48" w:history="1">
            <w:r w:rsidRPr="000052A9">
              <w:rPr>
                <w:rStyle w:val="Hypertextovodkaz"/>
                <w:noProof/>
                <w:lang w:eastAsia="cs-CZ"/>
              </w:rPr>
              <w:t>2.5</w:t>
            </w:r>
            <w:r>
              <w:rPr>
                <w:rFonts w:asciiTheme="minorHAnsi" w:eastAsiaTheme="minorEastAsia" w:hAnsiTheme="minorHAnsi"/>
                <w:noProof/>
                <w:lang w:eastAsia="zh-CN"/>
              </w:rPr>
              <w:tab/>
            </w:r>
            <w:r w:rsidRPr="000052A9">
              <w:rPr>
                <w:rStyle w:val="Hypertextovodkaz"/>
                <w:noProof/>
                <w:lang w:eastAsia="cs-CZ"/>
              </w:rPr>
              <w:t>Spolupráce v oblasti transferu technologií</w:t>
            </w:r>
            <w:r>
              <w:rPr>
                <w:noProof/>
                <w:webHidden/>
              </w:rPr>
              <w:tab/>
            </w:r>
            <w:r>
              <w:rPr>
                <w:noProof/>
                <w:webHidden/>
              </w:rPr>
              <w:fldChar w:fldCharType="begin"/>
            </w:r>
            <w:r>
              <w:rPr>
                <w:noProof/>
                <w:webHidden/>
              </w:rPr>
              <w:instrText xml:space="preserve"> PAGEREF _Toc19341548 \h </w:instrText>
            </w:r>
            <w:r>
              <w:rPr>
                <w:noProof/>
                <w:webHidden/>
              </w:rPr>
            </w:r>
            <w:r>
              <w:rPr>
                <w:noProof/>
                <w:webHidden/>
              </w:rPr>
              <w:fldChar w:fldCharType="separate"/>
            </w:r>
            <w:r w:rsidR="00E742FB">
              <w:rPr>
                <w:noProof/>
                <w:webHidden/>
              </w:rPr>
              <w:t>26</w:t>
            </w:r>
            <w:r>
              <w:rPr>
                <w:noProof/>
                <w:webHidden/>
              </w:rPr>
              <w:fldChar w:fldCharType="end"/>
            </w:r>
          </w:hyperlink>
        </w:p>
        <w:p w14:paraId="4D6E8F08" w14:textId="1C24D49B"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49" w:history="1">
            <w:r w:rsidRPr="000052A9">
              <w:rPr>
                <w:rStyle w:val="Hypertextovodkaz"/>
                <w:noProof/>
                <w:lang w:eastAsia="cs-CZ"/>
              </w:rPr>
              <w:t>2.6</w:t>
            </w:r>
            <w:r>
              <w:rPr>
                <w:rFonts w:asciiTheme="minorHAnsi" w:eastAsiaTheme="minorEastAsia" w:hAnsiTheme="minorHAnsi"/>
                <w:noProof/>
                <w:lang w:eastAsia="zh-CN"/>
              </w:rPr>
              <w:tab/>
            </w:r>
            <w:r w:rsidRPr="000052A9">
              <w:rPr>
                <w:rStyle w:val="Hypertextovodkaz"/>
                <w:noProof/>
                <w:lang w:eastAsia="cs-CZ"/>
              </w:rPr>
              <w:t>Studijní agenda</w:t>
            </w:r>
            <w:r>
              <w:rPr>
                <w:noProof/>
                <w:webHidden/>
              </w:rPr>
              <w:tab/>
            </w:r>
            <w:r>
              <w:rPr>
                <w:noProof/>
                <w:webHidden/>
              </w:rPr>
              <w:fldChar w:fldCharType="begin"/>
            </w:r>
            <w:r>
              <w:rPr>
                <w:noProof/>
                <w:webHidden/>
              </w:rPr>
              <w:instrText xml:space="preserve"> PAGEREF _Toc19341549 \h </w:instrText>
            </w:r>
            <w:r>
              <w:rPr>
                <w:noProof/>
                <w:webHidden/>
              </w:rPr>
            </w:r>
            <w:r>
              <w:rPr>
                <w:noProof/>
                <w:webHidden/>
              </w:rPr>
              <w:fldChar w:fldCharType="separate"/>
            </w:r>
            <w:r w:rsidR="00E742FB">
              <w:rPr>
                <w:noProof/>
                <w:webHidden/>
              </w:rPr>
              <w:t>27</w:t>
            </w:r>
            <w:r>
              <w:rPr>
                <w:noProof/>
                <w:webHidden/>
              </w:rPr>
              <w:fldChar w:fldCharType="end"/>
            </w:r>
          </w:hyperlink>
        </w:p>
        <w:p w14:paraId="257204FE" w14:textId="4102A722" w:rsidR="00686D7B" w:rsidRDefault="00686D7B">
          <w:pPr>
            <w:pStyle w:val="Obsah3"/>
            <w:tabs>
              <w:tab w:val="left" w:pos="1320"/>
              <w:tab w:val="right" w:leader="dot" w:pos="9062"/>
            </w:tabs>
            <w:rPr>
              <w:rFonts w:asciiTheme="minorHAnsi" w:eastAsiaTheme="minorEastAsia" w:hAnsiTheme="minorHAnsi"/>
              <w:noProof/>
              <w:lang w:eastAsia="zh-CN"/>
            </w:rPr>
          </w:pPr>
          <w:hyperlink w:anchor="_Toc19341553" w:history="1">
            <w:r w:rsidRPr="000052A9">
              <w:rPr>
                <w:rStyle w:val="Hypertextovodkaz"/>
                <w:noProof/>
                <w:lang w:eastAsia="cs-CZ"/>
              </w:rPr>
              <w:t>2.6.1</w:t>
            </w:r>
            <w:r>
              <w:rPr>
                <w:rFonts w:asciiTheme="minorHAnsi" w:eastAsiaTheme="minorEastAsia" w:hAnsiTheme="minorHAnsi"/>
                <w:noProof/>
                <w:lang w:eastAsia="zh-CN"/>
              </w:rPr>
              <w:tab/>
            </w:r>
            <w:r w:rsidRPr="000052A9">
              <w:rPr>
                <w:rStyle w:val="Hypertextovodkaz"/>
                <w:noProof/>
                <w:lang w:eastAsia="cs-CZ"/>
              </w:rPr>
              <w:t>Vysokoškolský ústav ve vztahu k podílení se na uskutečňování studijního programu</w:t>
            </w:r>
            <w:r>
              <w:rPr>
                <w:noProof/>
                <w:webHidden/>
              </w:rPr>
              <w:tab/>
            </w:r>
            <w:r>
              <w:rPr>
                <w:noProof/>
                <w:webHidden/>
              </w:rPr>
              <w:fldChar w:fldCharType="begin"/>
            </w:r>
            <w:r>
              <w:rPr>
                <w:noProof/>
                <w:webHidden/>
              </w:rPr>
              <w:instrText xml:space="preserve"> PAGEREF _Toc19341553 \h </w:instrText>
            </w:r>
            <w:r>
              <w:rPr>
                <w:noProof/>
                <w:webHidden/>
              </w:rPr>
            </w:r>
            <w:r>
              <w:rPr>
                <w:noProof/>
                <w:webHidden/>
              </w:rPr>
              <w:fldChar w:fldCharType="separate"/>
            </w:r>
            <w:r w:rsidR="00E742FB">
              <w:rPr>
                <w:noProof/>
                <w:webHidden/>
              </w:rPr>
              <w:t>27</w:t>
            </w:r>
            <w:r>
              <w:rPr>
                <w:noProof/>
                <w:webHidden/>
              </w:rPr>
              <w:fldChar w:fldCharType="end"/>
            </w:r>
          </w:hyperlink>
        </w:p>
        <w:p w14:paraId="22364B02" w14:textId="32EB1DBA" w:rsidR="00686D7B" w:rsidRDefault="00686D7B">
          <w:pPr>
            <w:pStyle w:val="Obsah3"/>
            <w:tabs>
              <w:tab w:val="left" w:pos="1320"/>
              <w:tab w:val="right" w:leader="dot" w:pos="9062"/>
            </w:tabs>
            <w:rPr>
              <w:rFonts w:asciiTheme="minorHAnsi" w:eastAsiaTheme="minorEastAsia" w:hAnsiTheme="minorHAnsi"/>
              <w:noProof/>
              <w:lang w:eastAsia="zh-CN"/>
            </w:rPr>
          </w:pPr>
          <w:hyperlink w:anchor="_Toc19341554" w:history="1">
            <w:r w:rsidRPr="000052A9">
              <w:rPr>
                <w:rStyle w:val="Hypertextovodkaz"/>
                <w:noProof/>
                <w:lang w:eastAsia="cs-CZ"/>
              </w:rPr>
              <w:t>2.6.2</w:t>
            </w:r>
            <w:r>
              <w:rPr>
                <w:rFonts w:asciiTheme="minorHAnsi" w:eastAsiaTheme="minorEastAsia" w:hAnsiTheme="minorHAnsi"/>
                <w:noProof/>
                <w:lang w:eastAsia="zh-CN"/>
              </w:rPr>
              <w:tab/>
            </w:r>
            <w:r w:rsidRPr="000052A9">
              <w:rPr>
                <w:rStyle w:val="Hypertextovodkaz"/>
                <w:noProof/>
                <w:lang w:eastAsia="cs-CZ"/>
              </w:rPr>
              <w:t>Postup VŠ ústavu v případě přípravy a schvalování oprávnění uskutečňovat studijní program</w:t>
            </w:r>
            <w:r>
              <w:rPr>
                <w:noProof/>
                <w:webHidden/>
              </w:rPr>
              <w:tab/>
            </w:r>
            <w:r>
              <w:rPr>
                <w:noProof/>
                <w:webHidden/>
              </w:rPr>
              <w:fldChar w:fldCharType="begin"/>
            </w:r>
            <w:r>
              <w:rPr>
                <w:noProof/>
                <w:webHidden/>
              </w:rPr>
              <w:instrText xml:space="preserve"> PAGEREF _Toc19341554 \h </w:instrText>
            </w:r>
            <w:r>
              <w:rPr>
                <w:noProof/>
                <w:webHidden/>
              </w:rPr>
            </w:r>
            <w:r>
              <w:rPr>
                <w:noProof/>
                <w:webHidden/>
              </w:rPr>
              <w:fldChar w:fldCharType="separate"/>
            </w:r>
            <w:r w:rsidR="00E742FB">
              <w:rPr>
                <w:noProof/>
                <w:webHidden/>
              </w:rPr>
              <w:t>29</w:t>
            </w:r>
            <w:r>
              <w:rPr>
                <w:noProof/>
                <w:webHidden/>
              </w:rPr>
              <w:fldChar w:fldCharType="end"/>
            </w:r>
          </w:hyperlink>
        </w:p>
        <w:p w14:paraId="17E85130" w14:textId="328C53EB" w:rsidR="00686D7B" w:rsidRDefault="00686D7B">
          <w:pPr>
            <w:pStyle w:val="Obsah3"/>
            <w:tabs>
              <w:tab w:val="left" w:pos="1320"/>
              <w:tab w:val="right" w:leader="dot" w:pos="9062"/>
            </w:tabs>
            <w:rPr>
              <w:rFonts w:asciiTheme="minorHAnsi" w:eastAsiaTheme="minorEastAsia" w:hAnsiTheme="minorHAnsi"/>
              <w:noProof/>
              <w:lang w:eastAsia="zh-CN"/>
            </w:rPr>
          </w:pPr>
          <w:hyperlink w:anchor="_Toc19341555" w:history="1">
            <w:r w:rsidRPr="000052A9">
              <w:rPr>
                <w:rStyle w:val="Hypertextovodkaz"/>
                <w:noProof/>
                <w:lang w:eastAsia="cs-CZ"/>
              </w:rPr>
              <w:t>2.6.3</w:t>
            </w:r>
            <w:r>
              <w:rPr>
                <w:rFonts w:asciiTheme="minorHAnsi" w:eastAsiaTheme="minorEastAsia" w:hAnsiTheme="minorHAnsi"/>
                <w:noProof/>
                <w:lang w:eastAsia="zh-CN"/>
              </w:rPr>
              <w:tab/>
            </w:r>
            <w:r w:rsidRPr="000052A9">
              <w:rPr>
                <w:rStyle w:val="Hypertextovodkaz"/>
                <w:noProof/>
                <w:lang w:eastAsia="cs-CZ"/>
              </w:rPr>
              <w:t>Vztah ředitele VŠ ústavu k RVH UP</w:t>
            </w:r>
            <w:r>
              <w:rPr>
                <w:noProof/>
                <w:webHidden/>
              </w:rPr>
              <w:tab/>
            </w:r>
            <w:r>
              <w:rPr>
                <w:noProof/>
                <w:webHidden/>
              </w:rPr>
              <w:fldChar w:fldCharType="begin"/>
            </w:r>
            <w:r>
              <w:rPr>
                <w:noProof/>
                <w:webHidden/>
              </w:rPr>
              <w:instrText xml:space="preserve"> PAGEREF _Toc19341555 \h </w:instrText>
            </w:r>
            <w:r>
              <w:rPr>
                <w:noProof/>
                <w:webHidden/>
              </w:rPr>
            </w:r>
            <w:r>
              <w:rPr>
                <w:noProof/>
                <w:webHidden/>
              </w:rPr>
              <w:fldChar w:fldCharType="separate"/>
            </w:r>
            <w:r w:rsidR="00E742FB">
              <w:rPr>
                <w:noProof/>
                <w:webHidden/>
              </w:rPr>
              <w:t>29</w:t>
            </w:r>
            <w:r>
              <w:rPr>
                <w:noProof/>
                <w:webHidden/>
              </w:rPr>
              <w:fldChar w:fldCharType="end"/>
            </w:r>
          </w:hyperlink>
        </w:p>
        <w:p w14:paraId="467F6086" w14:textId="5254C602" w:rsidR="00686D7B" w:rsidRDefault="00686D7B">
          <w:pPr>
            <w:pStyle w:val="Obsah3"/>
            <w:tabs>
              <w:tab w:val="left" w:pos="1320"/>
              <w:tab w:val="right" w:leader="dot" w:pos="9062"/>
            </w:tabs>
            <w:rPr>
              <w:rFonts w:asciiTheme="minorHAnsi" w:eastAsiaTheme="minorEastAsia" w:hAnsiTheme="minorHAnsi"/>
              <w:noProof/>
              <w:lang w:eastAsia="zh-CN"/>
            </w:rPr>
          </w:pPr>
          <w:hyperlink w:anchor="_Toc19341556" w:history="1">
            <w:r w:rsidRPr="000052A9">
              <w:rPr>
                <w:rStyle w:val="Hypertextovodkaz"/>
                <w:noProof/>
                <w:lang w:eastAsia="cs-CZ"/>
              </w:rPr>
              <w:t>2.6.4</w:t>
            </w:r>
            <w:r>
              <w:rPr>
                <w:rFonts w:asciiTheme="minorHAnsi" w:eastAsiaTheme="minorEastAsia" w:hAnsiTheme="minorHAnsi"/>
                <w:noProof/>
                <w:lang w:eastAsia="zh-CN"/>
              </w:rPr>
              <w:tab/>
            </w:r>
            <w:r w:rsidRPr="000052A9">
              <w:rPr>
                <w:rStyle w:val="Hypertextovodkaz"/>
                <w:noProof/>
                <w:lang w:eastAsia="cs-CZ"/>
              </w:rPr>
              <w:t>Vztah VŠ ústavu ke Komisi pro kvalitu</w:t>
            </w:r>
            <w:r>
              <w:rPr>
                <w:noProof/>
                <w:webHidden/>
              </w:rPr>
              <w:tab/>
            </w:r>
            <w:r>
              <w:rPr>
                <w:noProof/>
                <w:webHidden/>
              </w:rPr>
              <w:fldChar w:fldCharType="begin"/>
            </w:r>
            <w:r>
              <w:rPr>
                <w:noProof/>
                <w:webHidden/>
              </w:rPr>
              <w:instrText xml:space="preserve"> PAGEREF _Toc19341556 \h </w:instrText>
            </w:r>
            <w:r>
              <w:rPr>
                <w:noProof/>
                <w:webHidden/>
              </w:rPr>
            </w:r>
            <w:r>
              <w:rPr>
                <w:noProof/>
                <w:webHidden/>
              </w:rPr>
              <w:fldChar w:fldCharType="separate"/>
            </w:r>
            <w:r w:rsidR="00E742FB">
              <w:rPr>
                <w:noProof/>
                <w:webHidden/>
              </w:rPr>
              <w:t>29</w:t>
            </w:r>
            <w:r>
              <w:rPr>
                <w:noProof/>
                <w:webHidden/>
              </w:rPr>
              <w:fldChar w:fldCharType="end"/>
            </w:r>
          </w:hyperlink>
        </w:p>
        <w:p w14:paraId="1FA6D677" w14:textId="591F5B44" w:rsidR="00686D7B" w:rsidRDefault="00686D7B">
          <w:pPr>
            <w:pStyle w:val="Obsah3"/>
            <w:tabs>
              <w:tab w:val="left" w:pos="1320"/>
              <w:tab w:val="right" w:leader="dot" w:pos="9062"/>
            </w:tabs>
            <w:rPr>
              <w:rFonts w:asciiTheme="minorHAnsi" w:eastAsiaTheme="minorEastAsia" w:hAnsiTheme="minorHAnsi"/>
              <w:noProof/>
              <w:lang w:eastAsia="zh-CN"/>
            </w:rPr>
          </w:pPr>
          <w:hyperlink w:anchor="_Toc19341557" w:history="1">
            <w:r w:rsidRPr="000052A9">
              <w:rPr>
                <w:rStyle w:val="Hypertextovodkaz"/>
                <w:noProof/>
                <w:lang w:eastAsia="cs-CZ"/>
              </w:rPr>
              <w:t>2.6.5</w:t>
            </w:r>
            <w:r>
              <w:rPr>
                <w:rFonts w:asciiTheme="minorHAnsi" w:eastAsiaTheme="minorEastAsia" w:hAnsiTheme="minorHAnsi"/>
                <w:noProof/>
                <w:lang w:eastAsia="zh-CN"/>
              </w:rPr>
              <w:tab/>
            </w:r>
            <w:r w:rsidRPr="000052A9">
              <w:rPr>
                <w:rStyle w:val="Hypertextovodkaz"/>
                <w:noProof/>
                <w:lang w:eastAsia="cs-CZ"/>
              </w:rPr>
              <w:t>Vztah ředitele VŠ ústavu k Pedagogické komise UP</w:t>
            </w:r>
            <w:r>
              <w:rPr>
                <w:noProof/>
                <w:webHidden/>
              </w:rPr>
              <w:tab/>
            </w:r>
            <w:r>
              <w:rPr>
                <w:noProof/>
                <w:webHidden/>
              </w:rPr>
              <w:fldChar w:fldCharType="begin"/>
            </w:r>
            <w:r>
              <w:rPr>
                <w:noProof/>
                <w:webHidden/>
              </w:rPr>
              <w:instrText xml:space="preserve"> PAGEREF _Toc19341557 \h </w:instrText>
            </w:r>
            <w:r>
              <w:rPr>
                <w:noProof/>
                <w:webHidden/>
              </w:rPr>
            </w:r>
            <w:r>
              <w:rPr>
                <w:noProof/>
                <w:webHidden/>
              </w:rPr>
              <w:fldChar w:fldCharType="separate"/>
            </w:r>
            <w:r w:rsidR="00E742FB">
              <w:rPr>
                <w:noProof/>
                <w:webHidden/>
              </w:rPr>
              <w:t>29</w:t>
            </w:r>
            <w:r>
              <w:rPr>
                <w:noProof/>
                <w:webHidden/>
              </w:rPr>
              <w:fldChar w:fldCharType="end"/>
            </w:r>
          </w:hyperlink>
        </w:p>
        <w:p w14:paraId="5E7E4847" w14:textId="6589FB7B" w:rsidR="00686D7B" w:rsidRDefault="00686D7B">
          <w:pPr>
            <w:pStyle w:val="Obsah2"/>
            <w:tabs>
              <w:tab w:val="left" w:pos="660"/>
              <w:tab w:val="right" w:leader="dot" w:pos="9062"/>
            </w:tabs>
            <w:rPr>
              <w:rFonts w:asciiTheme="minorHAnsi" w:eastAsiaTheme="minorEastAsia" w:hAnsiTheme="minorHAnsi"/>
              <w:noProof/>
              <w:lang w:eastAsia="zh-CN"/>
            </w:rPr>
          </w:pPr>
          <w:hyperlink w:anchor="_Toc19341558" w:history="1">
            <w:r w:rsidRPr="000052A9">
              <w:rPr>
                <w:rStyle w:val="Hypertextovodkaz"/>
                <w:rFonts w:eastAsia="Times New Roman"/>
                <w:noProof/>
                <w:lang w:eastAsia="cs-CZ"/>
              </w:rPr>
              <w:t>3.</w:t>
            </w:r>
            <w:r>
              <w:rPr>
                <w:rFonts w:asciiTheme="minorHAnsi" w:eastAsiaTheme="minorEastAsia" w:hAnsiTheme="minorHAnsi"/>
                <w:noProof/>
                <w:lang w:eastAsia="zh-CN"/>
              </w:rPr>
              <w:tab/>
            </w:r>
            <w:r w:rsidRPr="000052A9">
              <w:rPr>
                <w:rStyle w:val="Hypertextovodkaz"/>
                <w:rFonts w:eastAsia="Times New Roman"/>
                <w:noProof/>
                <w:lang w:eastAsia="cs-CZ"/>
              </w:rPr>
              <w:t>Koncepce součástí vznikajících rozdělením</w:t>
            </w:r>
            <w:r>
              <w:rPr>
                <w:noProof/>
                <w:webHidden/>
              </w:rPr>
              <w:tab/>
            </w:r>
            <w:r>
              <w:rPr>
                <w:noProof/>
                <w:webHidden/>
              </w:rPr>
              <w:fldChar w:fldCharType="begin"/>
            </w:r>
            <w:r>
              <w:rPr>
                <w:noProof/>
                <w:webHidden/>
              </w:rPr>
              <w:instrText xml:space="preserve"> PAGEREF _Toc19341558 \h </w:instrText>
            </w:r>
            <w:r>
              <w:rPr>
                <w:noProof/>
                <w:webHidden/>
              </w:rPr>
            </w:r>
            <w:r>
              <w:rPr>
                <w:noProof/>
                <w:webHidden/>
              </w:rPr>
              <w:fldChar w:fldCharType="separate"/>
            </w:r>
            <w:r w:rsidR="00E742FB">
              <w:rPr>
                <w:noProof/>
                <w:webHidden/>
              </w:rPr>
              <w:t>31</w:t>
            </w:r>
            <w:r>
              <w:rPr>
                <w:noProof/>
                <w:webHidden/>
              </w:rPr>
              <w:fldChar w:fldCharType="end"/>
            </w:r>
          </w:hyperlink>
        </w:p>
        <w:p w14:paraId="2DA7BCB6" w14:textId="7AAD14FD" w:rsidR="00686D7B" w:rsidRDefault="00686D7B">
          <w:pPr>
            <w:pStyle w:val="Obsah2"/>
            <w:tabs>
              <w:tab w:val="left" w:pos="660"/>
              <w:tab w:val="right" w:leader="dot" w:pos="9062"/>
            </w:tabs>
            <w:rPr>
              <w:rFonts w:asciiTheme="minorHAnsi" w:eastAsiaTheme="minorEastAsia" w:hAnsiTheme="minorHAnsi"/>
              <w:noProof/>
              <w:lang w:eastAsia="zh-CN"/>
            </w:rPr>
          </w:pPr>
          <w:hyperlink w:anchor="_Toc19341559" w:history="1">
            <w:r w:rsidRPr="000052A9">
              <w:rPr>
                <w:rStyle w:val="Hypertextovodkaz"/>
                <w:rFonts w:eastAsia="Times New Roman"/>
                <w:noProof/>
                <w:lang w:eastAsia="cs-CZ"/>
              </w:rPr>
              <w:t>4.</w:t>
            </w:r>
            <w:r>
              <w:rPr>
                <w:rFonts w:asciiTheme="minorHAnsi" w:eastAsiaTheme="minorEastAsia" w:hAnsiTheme="minorHAnsi"/>
                <w:noProof/>
                <w:lang w:eastAsia="zh-CN"/>
              </w:rPr>
              <w:tab/>
            </w:r>
            <w:r w:rsidRPr="000052A9">
              <w:rPr>
                <w:rStyle w:val="Hypertextovodkaz"/>
                <w:rFonts w:eastAsia="Times New Roman"/>
                <w:noProof/>
                <w:lang w:eastAsia="cs-CZ"/>
              </w:rPr>
              <w:t>Návrh organizačního uspořádání součástí vznikajících rozdělením</w:t>
            </w:r>
            <w:r>
              <w:rPr>
                <w:noProof/>
                <w:webHidden/>
              </w:rPr>
              <w:tab/>
            </w:r>
            <w:r>
              <w:rPr>
                <w:noProof/>
                <w:webHidden/>
              </w:rPr>
              <w:fldChar w:fldCharType="begin"/>
            </w:r>
            <w:r>
              <w:rPr>
                <w:noProof/>
                <w:webHidden/>
              </w:rPr>
              <w:instrText xml:space="preserve"> PAGEREF _Toc19341559 \h </w:instrText>
            </w:r>
            <w:r>
              <w:rPr>
                <w:noProof/>
                <w:webHidden/>
              </w:rPr>
            </w:r>
            <w:r>
              <w:rPr>
                <w:noProof/>
                <w:webHidden/>
              </w:rPr>
              <w:fldChar w:fldCharType="separate"/>
            </w:r>
            <w:r w:rsidR="00E742FB">
              <w:rPr>
                <w:noProof/>
                <w:webHidden/>
              </w:rPr>
              <w:t>31</w:t>
            </w:r>
            <w:r>
              <w:rPr>
                <w:noProof/>
                <w:webHidden/>
              </w:rPr>
              <w:fldChar w:fldCharType="end"/>
            </w:r>
          </w:hyperlink>
        </w:p>
        <w:p w14:paraId="16FF61B2" w14:textId="11C996B7" w:rsidR="00686D7B" w:rsidRDefault="00686D7B">
          <w:pPr>
            <w:pStyle w:val="Obsah2"/>
            <w:tabs>
              <w:tab w:val="left" w:pos="660"/>
              <w:tab w:val="right" w:leader="dot" w:pos="9062"/>
            </w:tabs>
            <w:rPr>
              <w:rFonts w:asciiTheme="minorHAnsi" w:eastAsiaTheme="minorEastAsia" w:hAnsiTheme="minorHAnsi"/>
              <w:noProof/>
              <w:lang w:eastAsia="zh-CN"/>
            </w:rPr>
          </w:pPr>
          <w:hyperlink w:anchor="_Toc19341560" w:history="1">
            <w:r w:rsidRPr="000052A9">
              <w:rPr>
                <w:rStyle w:val="Hypertextovodkaz"/>
                <w:rFonts w:eastAsia="Times New Roman"/>
                <w:noProof/>
                <w:lang w:eastAsia="cs-CZ"/>
              </w:rPr>
              <w:t>5.</w:t>
            </w:r>
            <w:r>
              <w:rPr>
                <w:rFonts w:asciiTheme="minorHAnsi" w:eastAsiaTheme="minorEastAsia" w:hAnsiTheme="minorHAnsi"/>
                <w:noProof/>
                <w:lang w:eastAsia="zh-CN"/>
              </w:rPr>
              <w:tab/>
            </w:r>
            <w:r w:rsidRPr="000052A9">
              <w:rPr>
                <w:rStyle w:val="Hypertextovodkaz"/>
                <w:rFonts w:eastAsia="Times New Roman"/>
                <w:noProof/>
                <w:lang w:eastAsia="cs-CZ"/>
              </w:rPr>
              <w:t>Ekonomický rozbor k návrhu na zřízení vysokoškolského ústavu na Univerzitě Palackého v Olomouci</w:t>
            </w:r>
            <w:r>
              <w:rPr>
                <w:noProof/>
                <w:webHidden/>
              </w:rPr>
              <w:tab/>
            </w:r>
            <w:r>
              <w:rPr>
                <w:noProof/>
                <w:webHidden/>
              </w:rPr>
              <w:fldChar w:fldCharType="begin"/>
            </w:r>
            <w:r>
              <w:rPr>
                <w:noProof/>
                <w:webHidden/>
              </w:rPr>
              <w:instrText xml:space="preserve"> PAGEREF _Toc19341560 \h </w:instrText>
            </w:r>
            <w:r>
              <w:rPr>
                <w:noProof/>
                <w:webHidden/>
              </w:rPr>
            </w:r>
            <w:r>
              <w:rPr>
                <w:noProof/>
                <w:webHidden/>
              </w:rPr>
              <w:fldChar w:fldCharType="separate"/>
            </w:r>
            <w:r w:rsidR="00E742FB">
              <w:rPr>
                <w:noProof/>
                <w:webHidden/>
              </w:rPr>
              <w:t>31</w:t>
            </w:r>
            <w:r>
              <w:rPr>
                <w:noProof/>
                <w:webHidden/>
              </w:rPr>
              <w:fldChar w:fldCharType="end"/>
            </w:r>
          </w:hyperlink>
        </w:p>
        <w:p w14:paraId="5E539964" w14:textId="23A86310"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61" w:history="1">
            <w:r w:rsidRPr="000052A9">
              <w:rPr>
                <w:rStyle w:val="Hypertextovodkaz"/>
                <w:noProof/>
                <w:lang w:eastAsia="cs-CZ"/>
              </w:rPr>
              <w:t>5.1</w:t>
            </w:r>
            <w:r>
              <w:rPr>
                <w:rFonts w:asciiTheme="minorHAnsi" w:eastAsiaTheme="minorEastAsia" w:hAnsiTheme="minorHAnsi"/>
                <w:noProof/>
                <w:lang w:eastAsia="zh-CN"/>
              </w:rPr>
              <w:tab/>
            </w:r>
            <w:r w:rsidRPr="000052A9">
              <w:rPr>
                <w:rStyle w:val="Hypertextovodkaz"/>
                <w:noProof/>
                <w:lang w:eastAsia="cs-CZ"/>
              </w:rPr>
              <w:t>Současné příjmy center CRH, RCPTM a ÚMTM, z jejichž částí vznikne VŠÚ</w:t>
            </w:r>
            <w:r>
              <w:rPr>
                <w:noProof/>
                <w:webHidden/>
              </w:rPr>
              <w:tab/>
            </w:r>
            <w:r>
              <w:rPr>
                <w:noProof/>
                <w:webHidden/>
              </w:rPr>
              <w:fldChar w:fldCharType="begin"/>
            </w:r>
            <w:r>
              <w:rPr>
                <w:noProof/>
                <w:webHidden/>
              </w:rPr>
              <w:instrText xml:space="preserve"> PAGEREF _Toc19341561 \h </w:instrText>
            </w:r>
            <w:r>
              <w:rPr>
                <w:noProof/>
                <w:webHidden/>
              </w:rPr>
            </w:r>
            <w:r>
              <w:rPr>
                <w:noProof/>
                <w:webHidden/>
              </w:rPr>
              <w:fldChar w:fldCharType="separate"/>
            </w:r>
            <w:r w:rsidR="00E742FB">
              <w:rPr>
                <w:noProof/>
                <w:webHidden/>
              </w:rPr>
              <w:t>32</w:t>
            </w:r>
            <w:r>
              <w:rPr>
                <w:noProof/>
                <w:webHidden/>
              </w:rPr>
              <w:fldChar w:fldCharType="end"/>
            </w:r>
          </w:hyperlink>
        </w:p>
        <w:p w14:paraId="48308637" w14:textId="5F7C002B"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62" w:history="1">
            <w:r w:rsidRPr="000052A9">
              <w:rPr>
                <w:rStyle w:val="Hypertextovodkaz"/>
                <w:noProof/>
                <w:lang w:eastAsia="cs-CZ"/>
              </w:rPr>
              <w:t>5.2</w:t>
            </w:r>
            <w:r>
              <w:rPr>
                <w:rFonts w:asciiTheme="minorHAnsi" w:eastAsiaTheme="minorEastAsia" w:hAnsiTheme="minorHAnsi"/>
                <w:noProof/>
                <w:lang w:eastAsia="zh-CN"/>
              </w:rPr>
              <w:tab/>
            </w:r>
            <w:r w:rsidRPr="000052A9">
              <w:rPr>
                <w:rStyle w:val="Hypertextovodkaz"/>
                <w:noProof/>
                <w:lang w:eastAsia="cs-CZ"/>
              </w:rPr>
              <w:t>Odhadované příjmy center v roce 2019, před vznikem VŠ ústavu</w:t>
            </w:r>
            <w:r>
              <w:rPr>
                <w:noProof/>
                <w:webHidden/>
              </w:rPr>
              <w:tab/>
            </w:r>
            <w:r>
              <w:rPr>
                <w:noProof/>
                <w:webHidden/>
              </w:rPr>
              <w:fldChar w:fldCharType="begin"/>
            </w:r>
            <w:r>
              <w:rPr>
                <w:noProof/>
                <w:webHidden/>
              </w:rPr>
              <w:instrText xml:space="preserve"> PAGEREF _Toc19341562 \h </w:instrText>
            </w:r>
            <w:r>
              <w:rPr>
                <w:noProof/>
                <w:webHidden/>
              </w:rPr>
            </w:r>
            <w:r>
              <w:rPr>
                <w:noProof/>
                <w:webHidden/>
              </w:rPr>
              <w:fldChar w:fldCharType="separate"/>
            </w:r>
            <w:r w:rsidR="00E742FB">
              <w:rPr>
                <w:noProof/>
                <w:webHidden/>
              </w:rPr>
              <w:t>32</w:t>
            </w:r>
            <w:r>
              <w:rPr>
                <w:noProof/>
                <w:webHidden/>
              </w:rPr>
              <w:fldChar w:fldCharType="end"/>
            </w:r>
          </w:hyperlink>
        </w:p>
        <w:p w14:paraId="0899D39C" w14:textId="537EF573"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63" w:history="1">
            <w:r w:rsidRPr="000052A9">
              <w:rPr>
                <w:rStyle w:val="Hypertextovodkaz"/>
                <w:noProof/>
                <w:lang w:eastAsia="cs-CZ"/>
              </w:rPr>
              <w:t>5.3</w:t>
            </w:r>
            <w:r>
              <w:rPr>
                <w:rFonts w:asciiTheme="minorHAnsi" w:eastAsiaTheme="minorEastAsia" w:hAnsiTheme="minorHAnsi"/>
                <w:noProof/>
                <w:lang w:eastAsia="zh-CN"/>
              </w:rPr>
              <w:tab/>
            </w:r>
            <w:r w:rsidRPr="000052A9">
              <w:rPr>
                <w:rStyle w:val="Hypertextovodkaz"/>
                <w:noProof/>
                <w:lang w:eastAsia="cs-CZ"/>
              </w:rPr>
              <w:t>Odhadované příjmy VŠÚ na základě očekávaných převedených podílů vstupujících center</w:t>
            </w:r>
            <w:r>
              <w:rPr>
                <w:noProof/>
                <w:webHidden/>
              </w:rPr>
              <w:tab/>
            </w:r>
            <w:r>
              <w:rPr>
                <w:noProof/>
                <w:webHidden/>
              </w:rPr>
              <w:fldChar w:fldCharType="begin"/>
            </w:r>
            <w:r>
              <w:rPr>
                <w:noProof/>
                <w:webHidden/>
              </w:rPr>
              <w:instrText xml:space="preserve"> PAGEREF _Toc19341563 \h </w:instrText>
            </w:r>
            <w:r>
              <w:rPr>
                <w:noProof/>
                <w:webHidden/>
              </w:rPr>
            </w:r>
            <w:r>
              <w:rPr>
                <w:noProof/>
                <w:webHidden/>
              </w:rPr>
              <w:fldChar w:fldCharType="separate"/>
            </w:r>
            <w:r w:rsidR="00E742FB">
              <w:rPr>
                <w:noProof/>
                <w:webHidden/>
              </w:rPr>
              <w:t>33</w:t>
            </w:r>
            <w:r>
              <w:rPr>
                <w:noProof/>
                <w:webHidden/>
              </w:rPr>
              <w:fldChar w:fldCharType="end"/>
            </w:r>
          </w:hyperlink>
        </w:p>
        <w:p w14:paraId="1057C32B" w14:textId="044054B9"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64" w:history="1">
            <w:r w:rsidRPr="000052A9">
              <w:rPr>
                <w:rStyle w:val="Hypertextovodkaz"/>
                <w:noProof/>
                <w:lang w:eastAsia="cs-CZ"/>
              </w:rPr>
              <w:t>5.4</w:t>
            </w:r>
            <w:r>
              <w:rPr>
                <w:rFonts w:asciiTheme="minorHAnsi" w:eastAsiaTheme="minorEastAsia" w:hAnsiTheme="minorHAnsi"/>
                <w:noProof/>
                <w:lang w:eastAsia="zh-CN"/>
              </w:rPr>
              <w:tab/>
            </w:r>
            <w:r w:rsidRPr="000052A9">
              <w:rPr>
                <w:rStyle w:val="Hypertextovodkaz"/>
                <w:noProof/>
                <w:lang w:eastAsia="cs-CZ"/>
              </w:rPr>
              <w:t>Současné podíly center na odvodech na fakulty a změny po převedení očekávaných podílů na VŠ ústavu</w:t>
            </w:r>
            <w:r>
              <w:rPr>
                <w:noProof/>
                <w:webHidden/>
              </w:rPr>
              <w:tab/>
            </w:r>
            <w:r>
              <w:rPr>
                <w:noProof/>
                <w:webHidden/>
              </w:rPr>
              <w:fldChar w:fldCharType="begin"/>
            </w:r>
            <w:r>
              <w:rPr>
                <w:noProof/>
                <w:webHidden/>
              </w:rPr>
              <w:instrText xml:space="preserve"> PAGEREF _Toc19341564 \h </w:instrText>
            </w:r>
            <w:r>
              <w:rPr>
                <w:noProof/>
                <w:webHidden/>
              </w:rPr>
            </w:r>
            <w:r>
              <w:rPr>
                <w:noProof/>
                <w:webHidden/>
              </w:rPr>
              <w:fldChar w:fldCharType="separate"/>
            </w:r>
            <w:r w:rsidR="00E742FB">
              <w:rPr>
                <w:noProof/>
                <w:webHidden/>
              </w:rPr>
              <w:t>34</w:t>
            </w:r>
            <w:r>
              <w:rPr>
                <w:noProof/>
                <w:webHidden/>
              </w:rPr>
              <w:fldChar w:fldCharType="end"/>
            </w:r>
          </w:hyperlink>
        </w:p>
        <w:p w14:paraId="11E704A4" w14:textId="7C1BDBF2"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65" w:history="1">
            <w:r w:rsidRPr="000052A9">
              <w:rPr>
                <w:rStyle w:val="Hypertextovodkaz"/>
                <w:noProof/>
                <w:lang w:eastAsia="cs-CZ"/>
              </w:rPr>
              <w:t>5.5</w:t>
            </w:r>
            <w:r>
              <w:rPr>
                <w:rFonts w:asciiTheme="minorHAnsi" w:eastAsiaTheme="minorEastAsia" w:hAnsiTheme="minorHAnsi"/>
                <w:noProof/>
                <w:lang w:eastAsia="zh-CN"/>
              </w:rPr>
              <w:tab/>
            </w:r>
            <w:r w:rsidRPr="000052A9">
              <w:rPr>
                <w:rStyle w:val="Hypertextovodkaz"/>
                <w:noProof/>
                <w:lang w:eastAsia="cs-CZ"/>
              </w:rPr>
              <w:t>Odvody VŠ ústavu na financování celouniverzitních aktivit</w:t>
            </w:r>
            <w:r>
              <w:rPr>
                <w:noProof/>
                <w:webHidden/>
              </w:rPr>
              <w:tab/>
            </w:r>
            <w:r>
              <w:rPr>
                <w:noProof/>
                <w:webHidden/>
              </w:rPr>
              <w:fldChar w:fldCharType="begin"/>
            </w:r>
            <w:r>
              <w:rPr>
                <w:noProof/>
                <w:webHidden/>
              </w:rPr>
              <w:instrText xml:space="preserve"> PAGEREF _Toc19341565 \h </w:instrText>
            </w:r>
            <w:r>
              <w:rPr>
                <w:noProof/>
                <w:webHidden/>
              </w:rPr>
            </w:r>
            <w:r>
              <w:rPr>
                <w:noProof/>
                <w:webHidden/>
              </w:rPr>
              <w:fldChar w:fldCharType="separate"/>
            </w:r>
            <w:r w:rsidR="00E742FB">
              <w:rPr>
                <w:noProof/>
                <w:webHidden/>
              </w:rPr>
              <w:t>35</w:t>
            </w:r>
            <w:r>
              <w:rPr>
                <w:noProof/>
                <w:webHidden/>
              </w:rPr>
              <w:fldChar w:fldCharType="end"/>
            </w:r>
          </w:hyperlink>
        </w:p>
        <w:p w14:paraId="66A9CE02" w14:textId="3391782A"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66" w:history="1">
            <w:r w:rsidRPr="000052A9">
              <w:rPr>
                <w:rStyle w:val="Hypertextovodkaz"/>
                <w:noProof/>
                <w:lang w:eastAsia="cs-CZ"/>
              </w:rPr>
              <w:t>5.6</w:t>
            </w:r>
            <w:r>
              <w:rPr>
                <w:rFonts w:asciiTheme="minorHAnsi" w:eastAsiaTheme="minorEastAsia" w:hAnsiTheme="minorHAnsi"/>
                <w:noProof/>
                <w:lang w:eastAsia="zh-CN"/>
              </w:rPr>
              <w:tab/>
            </w:r>
            <w:r w:rsidRPr="000052A9">
              <w:rPr>
                <w:rStyle w:val="Hypertextovodkaz"/>
                <w:noProof/>
                <w:lang w:eastAsia="cs-CZ"/>
              </w:rPr>
              <w:t>Předpokládaná struktura výdajů a fondů vedených na VŠ ústavu</w:t>
            </w:r>
            <w:r>
              <w:rPr>
                <w:noProof/>
                <w:webHidden/>
              </w:rPr>
              <w:tab/>
            </w:r>
            <w:r>
              <w:rPr>
                <w:noProof/>
                <w:webHidden/>
              </w:rPr>
              <w:fldChar w:fldCharType="begin"/>
            </w:r>
            <w:r>
              <w:rPr>
                <w:noProof/>
                <w:webHidden/>
              </w:rPr>
              <w:instrText xml:space="preserve"> PAGEREF _Toc19341566 \h </w:instrText>
            </w:r>
            <w:r>
              <w:rPr>
                <w:noProof/>
                <w:webHidden/>
              </w:rPr>
            </w:r>
            <w:r>
              <w:rPr>
                <w:noProof/>
                <w:webHidden/>
              </w:rPr>
              <w:fldChar w:fldCharType="separate"/>
            </w:r>
            <w:r w:rsidR="00E742FB">
              <w:rPr>
                <w:noProof/>
                <w:webHidden/>
              </w:rPr>
              <w:t>36</w:t>
            </w:r>
            <w:r>
              <w:rPr>
                <w:noProof/>
                <w:webHidden/>
              </w:rPr>
              <w:fldChar w:fldCharType="end"/>
            </w:r>
          </w:hyperlink>
        </w:p>
        <w:p w14:paraId="1B51190A" w14:textId="3104F444"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67" w:history="1">
            <w:r w:rsidRPr="000052A9">
              <w:rPr>
                <w:rStyle w:val="Hypertextovodkaz"/>
                <w:noProof/>
                <w:lang w:eastAsia="cs-CZ"/>
              </w:rPr>
              <w:t>5.7</w:t>
            </w:r>
            <w:r>
              <w:rPr>
                <w:rFonts w:asciiTheme="minorHAnsi" w:eastAsiaTheme="minorEastAsia" w:hAnsiTheme="minorHAnsi"/>
                <w:noProof/>
                <w:lang w:eastAsia="zh-CN"/>
              </w:rPr>
              <w:tab/>
            </w:r>
            <w:r w:rsidRPr="000052A9">
              <w:rPr>
                <w:rStyle w:val="Hypertextovodkaz"/>
                <w:noProof/>
                <w:lang w:eastAsia="cs-CZ"/>
              </w:rPr>
              <w:t>Dlouhodobá finanční a projektová strategie VŠ ústavu</w:t>
            </w:r>
            <w:r>
              <w:rPr>
                <w:noProof/>
                <w:webHidden/>
              </w:rPr>
              <w:tab/>
            </w:r>
            <w:r>
              <w:rPr>
                <w:noProof/>
                <w:webHidden/>
              </w:rPr>
              <w:fldChar w:fldCharType="begin"/>
            </w:r>
            <w:r>
              <w:rPr>
                <w:noProof/>
                <w:webHidden/>
              </w:rPr>
              <w:instrText xml:space="preserve"> PAGEREF _Toc19341567 \h </w:instrText>
            </w:r>
            <w:r>
              <w:rPr>
                <w:noProof/>
                <w:webHidden/>
              </w:rPr>
            </w:r>
            <w:r>
              <w:rPr>
                <w:noProof/>
                <w:webHidden/>
              </w:rPr>
              <w:fldChar w:fldCharType="separate"/>
            </w:r>
            <w:r w:rsidR="00E742FB">
              <w:rPr>
                <w:noProof/>
                <w:webHidden/>
              </w:rPr>
              <w:t>36</w:t>
            </w:r>
            <w:r>
              <w:rPr>
                <w:noProof/>
                <w:webHidden/>
              </w:rPr>
              <w:fldChar w:fldCharType="end"/>
            </w:r>
          </w:hyperlink>
        </w:p>
        <w:p w14:paraId="113A6735" w14:textId="0F151B65"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68" w:history="1">
            <w:r w:rsidRPr="000052A9">
              <w:rPr>
                <w:rStyle w:val="Hypertextovodkaz"/>
                <w:noProof/>
                <w:lang w:eastAsia="cs-CZ"/>
              </w:rPr>
              <w:t>5.8</w:t>
            </w:r>
            <w:r>
              <w:rPr>
                <w:rFonts w:asciiTheme="minorHAnsi" w:eastAsiaTheme="minorEastAsia" w:hAnsiTheme="minorHAnsi"/>
                <w:noProof/>
                <w:lang w:eastAsia="zh-CN"/>
              </w:rPr>
              <w:tab/>
            </w:r>
            <w:r w:rsidRPr="000052A9">
              <w:rPr>
                <w:rStyle w:val="Hypertextovodkaz"/>
                <w:noProof/>
                <w:lang w:eastAsia="cs-CZ"/>
              </w:rPr>
              <w:t>Strategie VŠ ústavu v případě výpadku některých příjmů</w:t>
            </w:r>
            <w:r>
              <w:rPr>
                <w:noProof/>
                <w:webHidden/>
              </w:rPr>
              <w:tab/>
            </w:r>
            <w:r>
              <w:rPr>
                <w:noProof/>
                <w:webHidden/>
              </w:rPr>
              <w:fldChar w:fldCharType="begin"/>
            </w:r>
            <w:r>
              <w:rPr>
                <w:noProof/>
                <w:webHidden/>
              </w:rPr>
              <w:instrText xml:space="preserve"> PAGEREF _Toc19341568 \h </w:instrText>
            </w:r>
            <w:r>
              <w:rPr>
                <w:noProof/>
                <w:webHidden/>
              </w:rPr>
            </w:r>
            <w:r>
              <w:rPr>
                <w:noProof/>
                <w:webHidden/>
              </w:rPr>
              <w:fldChar w:fldCharType="separate"/>
            </w:r>
            <w:r w:rsidR="00E742FB">
              <w:rPr>
                <w:noProof/>
                <w:webHidden/>
              </w:rPr>
              <w:t>36</w:t>
            </w:r>
            <w:r>
              <w:rPr>
                <w:noProof/>
                <w:webHidden/>
              </w:rPr>
              <w:fldChar w:fldCharType="end"/>
            </w:r>
          </w:hyperlink>
        </w:p>
        <w:p w14:paraId="0896162D" w14:textId="296F1D89" w:rsidR="00686D7B" w:rsidRDefault="00686D7B">
          <w:pPr>
            <w:pStyle w:val="Obsah3"/>
            <w:tabs>
              <w:tab w:val="left" w:pos="1100"/>
              <w:tab w:val="right" w:leader="dot" w:pos="9062"/>
            </w:tabs>
            <w:rPr>
              <w:rFonts w:asciiTheme="minorHAnsi" w:eastAsiaTheme="minorEastAsia" w:hAnsiTheme="minorHAnsi"/>
              <w:noProof/>
              <w:lang w:eastAsia="zh-CN"/>
            </w:rPr>
          </w:pPr>
          <w:hyperlink w:anchor="_Toc19341569" w:history="1">
            <w:r w:rsidRPr="000052A9">
              <w:rPr>
                <w:rStyle w:val="Hypertextovodkaz"/>
                <w:noProof/>
                <w:lang w:eastAsia="cs-CZ"/>
              </w:rPr>
              <w:t>5.9</w:t>
            </w:r>
            <w:r>
              <w:rPr>
                <w:rFonts w:asciiTheme="minorHAnsi" w:eastAsiaTheme="minorEastAsia" w:hAnsiTheme="minorHAnsi"/>
                <w:noProof/>
                <w:lang w:eastAsia="zh-CN"/>
              </w:rPr>
              <w:tab/>
            </w:r>
            <w:r w:rsidRPr="000052A9">
              <w:rPr>
                <w:rStyle w:val="Hypertextovodkaz"/>
                <w:noProof/>
                <w:lang w:eastAsia="cs-CZ"/>
              </w:rPr>
              <w:t>Vliv hodnocení a systému</w:t>
            </w:r>
            <w:bookmarkStart w:id="5" w:name="_GoBack"/>
            <w:bookmarkEnd w:id="5"/>
            <w:r w:rsidRPr="000052A9">
              <w:rPr>
                <w:rStyle w:val="Hypertextovodkaz"/>
                <w:noProof/>
                <w:lang w:eastAsia="cs-CZ"/>
              </w:rPr>
              <w:t xml:space="preserve"> rozdělování RVO dle diskutované metodiky na UP</w:t>
            </w:r>
            <w:r>
              <w:rPr>
                <w:noProof/>
                <w:webHidden/>
              </w:rPr>
              <w:tab/>
            </w:r>
            <w:r>
              <w:rPr>
                <w:noProof/>
                <w:webHidden/>
              </w:rPr>
              <w:fldChar w:fldCharType="begin"/>
            </w:r>
            <w:r>
              <w:rPr>
                <w:noProof/>
                <w:webHidden/>
              </w:rPr>
              <w:instrText xml:space="preserve"> PAGEREF _Toc19341569 \h </w:instrText>
            </w:r>
            <w:r>
              <w:rPr>
                <w:noProof/>
                <w:webHidden/>
              </w:rPr>
            </w:r>
            <w:r>
              <w:rPr>
                <w:noProof/>
                <w:webHidden/>
              </w:rPr>
              <w:fldChar w:fldCharType="separate"/>
            </w:r>
            <w:r w:rsidR="00E742FB">
              <w:rPr>
                <w:noProof/>
                <w:webHidden/>
              </w:rPr>
              <w:t>37</w:t>
            </w:r>
            <w:r>
              <w:rPr>
                <w:noProof/>
                <w:webHidden/>
              </w:rPr>
              <w:fldChar w:fldCharType="end"/>
            </w:r>
          </w:hyperlink>
        </w:p>
        <w:p w14:paraId="00DD7F7D" w14:textId="190A3121" w:rsidR="00686D7B" w:rsidRDefault="00686D7B">
          <w:pPr>
            <w:pStyle w:val="Obsah1"/>
            <w:rPr>
              <w:rFonts w:asciiTheme="minorHAnsi" w:eastAsiaTheme="minorEastAsia" w:hAnsiTheme="minorHAnsi"/>
              <w:b w:val="0"/>
              <w:color w:val="auto"/>
              <w:sz w:val="22"/>
              <w:szCs w:val="22"/>
              <w:lang w:eastAsia="zh-CN"/>
            </w:rPr>
          </w:pPr>
          <w:hyperlink w:anchor="_Toc19341570" w:history="1">
            <w:r w:rsidRPr="000052A9">
              <w:rPr>
                <w:rStyle w:val="Hypertextovodkaz"/>
                <w:rFonts w:eastAsia="Calibri" w:cstheme="minorHAnsi"/>
                <w:lang w:eastAsia="en-US"/>
              </w:rPr>
              <w:t>Přílohy</w:t>
            </w:r>
            <w:r>
              <w:rPr>
                <w:webHidden/>
              </w:rPr>
              <w:tab/>
            </w:r>
            <w:r>
              <w:rPr>
                <w:webHidden/>
              </w:rPr>
              <w:fldChar w:fldCharType="begin"/>
            </w:r>
            <w:r>
              <w:rPr>
                <w:webHidden/>
              </w:rPr>
              <w:instrText xml:space="preserve"> PAGEREF _Toc19341570 \h </w:instrText>
            </w:r>
            <w:r>
              <w:rPr>
                <w:webHidden/>
              </w:rPr>
            </w:r>
            <w:r>
              <w:rPr>
                <w:webHidden/>
              </w:rPr>
              <w:fldChar w:fldCharType="separate"/>
            </w:r>
            <w:r w:rsidR="00E742FB">
              <w:rPr>
                <w:webHidden/>
              </w:rPr>
              <w:t>39</w:t>
            </w:r>
            <w:r>
              <w:rPr>
                <w:webHidden/>
              </w:rPr>
              <w:fldChar w:fldCharType="end"/>
            </w:r>
          </w:hyperlink>
        </w:p>
        <w:p w14:paraId="4C70884B" w14:textId="4FF07159" w:rsidR="00686D7B" w:rsidRDefault="00686D7B">
          <w:pPr>
            <w:pStyle w:val="Obsah2"/>
            <w:tabs>
              <w:tab w:val="right" w:leader="dot" w:pos="9062"/>
            </w:tabs>
            <w:rPr>
              <w:rFonts w:asciiTheme="minorHAnsi" w:eastAsiaTheme="minorEastAsia" w:hAnsiTheme="minorHAnsi"/>
              <w:noProof/>
              <w:lang w:eastAsia="zh-CN"/>
            </w:rPr>
          </w:pPr>
          <w:hyperlink w:anchor="_Toc19341571" w:history="1">
            <w:r w:rsidRPr="000052A9">
              <w:rPr>
                <w:rStyle w:val="Hypertextovodkaz"/>
                <w:noProof/>
              </w:rPr>
              <w:t>Příloha č. 1 Organigram CATRIN – výchozí stav</w:t>
            </w:r>
            <w:r>
              <w:rPr>
                <w:noProof/>
                <w:webHidden/>
              </w:rPr>
              <w:tab/>
            </w:r>
            <w:r>
              <w:rPr>
                <w:noProof/>
                <w:webHidden/>
              </w:rPr>
              <w:fldChar w:fldCharType="begin"/>
            </w:r>
            <w:r>
              <w:rPr>
                <w:noProof/>
                <w:webHidden/>
              </w:rPr>
              <w:instrText xml:space="preserve"> PAGEREF _Toc19341571 \h </w:instrText>
            </w:r>
            <w:r>
              <w:rPr>
                <w:noProof/>
                <w:webHidden/>
              </w:rPr>
            </w:r>
            <w:r>
              <w:rPr>
                <w:noProof/>
                <w:webHidden/>
              </w:rPr>
              <w:fldChar w:fldCharType="separate"/>
            </w:r>
            <w:r w:rsidR="00E742FB">
              <w:rPr>
                <w:noProof/>
                <w:webHidden/>
              </w:rPr>
              <w:t>39</w:t>
            </w:r>
            <w:r>
              <w:rPr>
                <w:noProof/>
                <w:webHidden/>
              </w:rPr>
              <w:fldChar w:fldCharType="end"/>
            </w:r>
          </w:hyperlink>
        </w:p>
        <w:p w14:paraId="142993B2" w14:textId="6BA4E166" w:rsidR="00686D7B" w:rsidRDefault="00686D7B">
          <w:pPr>
            <w:pStyle w:val="Obsah2"/>
            <w:tabs>
              <w:tab w:val="right" w:leader="dot" w:pos="9062"/>
            </w:tabs>
            <w:rPr>
              <w:rFonts w:asciiTheme="minorHAnsi" w:eastAsiaTheme="minorEastAsia" w:hAnsiTheme="minorHAnsi"/>
              <w:noProof/>
              <w:lang w:eastAsia="zh-CN"/>
            </w:rPr>
          </w:pPr>
          <w:hyperlink w:anchor="_Toc19341572" w:history="1">
            <w:r w:rsidRPr="000052A9">
              <w:rPr>
                <w:rStyle w:val="Hypertextovodkaz"/>
                <w:noProof/>
              </w:rPr>
              <w:t>Příloha č. 2 Organigram CATRIN – návrh cílového stavu</w:t>
            </w:r>
            <w:r>
              <w:rPr>
                <w:noProof/>
                <w:webHidden/>
              </w:rPr>
              <w:tab/>
            </w:r>
            <w:r>
              <w:rPr>
                <w:noProof/>
                <w:webHidden/>
              </w:rPr>
              <w:fldChar w:fldCharType="begin"/>
            </w:r>
            <w:r>
              <w:rPr>
                <w:noProof/>
                <w:webHidden/>
              </w:rPr>
              <w:instrText xml:space="preserve"> PAGEREF _Toc19341572 \h </w:instrText>
            </w:r>
            <w:r>
              <w:rPr>
                <w:noProof/>
                <w:webHidden/>
              </w:rPr>
            </w:r>
            <w:r>
              <w:rPr>
                <w:noProof/>
                <w:webHidden/>
              </w:rPr>
              <w:fldChar w:fldCharType="separate"/>
            </w:r>
            <w:r w:rsidR="00E742FB">
              <w:rPr>
                <w:noProof/>
                <w:webHidden/>
              </w:rPr>
              <w:t>42</w:t>
            </w:r>
            <w:r>
              <w:rPr>
                <w:noProof/>
                <w:webHidden/>
              </w:rPr>
              <w:fldChar w:fldCharType="end"/>
            </w:r>
          </w:hyperlink>
        </w:p>
        <w:p w14:paraId="1A13C891" w14:textId="405E166B" w:rsidR="00686D7B" w:rsidRDefault="00686D7B">
          <w:pPr>
            <w:pStyle w:val="Obsah2"/>
            <w:tabs>
              <w:tab w:val="right" w:leader="dot" w:pos="9062"/>
            </w:tabs>
            <w:rPr>
              <w:rFonts w:asciiTheme="minorHAnsi" w:eastAsiaTheme="minorEastAsia" w:hAnsiTheme="minorHAnsi"/>
              <w:noProof/>
              <w:lang w:eastAsia="zh-CN"/>
            </w:rPr>
          </w:pPr>
          <w:hyperlink w:anchor="_Toc19341573" w:history="1">
            <w:r w:rsidRPr="000052A9">
              <w:rPr>
                <w:rStyle w:val="Hypertextovodkaz"/>
                <w:noProof/>
              </w:rPr>
              <w:t>Příloha č. 3 Příjmy center 2018, 2019, VŠÚ 2020-2022 (přiloženo v samostatném excel souboru)</w:t>
            </w:r>
            <w:r>
              <w:rPr>
                <w:noProof/>
                <w:webHidden/>
              </w:rPr>
              <w:tab/>
            </w:r>
            <w:r>
              <w:rPr>
                <w:noProof/>
                <w:webHidden/>
              </w:rPr>
              <w:fldChar w:fldCharType="begin"/>
            </w:r>
            <w:r>
              <w:rPr>
                <w:noProof/>
                <w:webHidden/>
              </w:rPr>
              <w:instrText xml:space="preserve"> PAGEREF _Toc19341573 \h </w:instrText>
            </w:r>
            <w:r>
              <w:rPr>
                <w:noProof/>
                <w:webHidden/>
              </w:rPr>
            </w:r>
            <w:r>
              <w:rPr>
                <w:noProof/>
                <w:webHidden/>
              </w:rPr>
              <w:fldChar w:fldCharType="separate"/>
            </w:r>
            <w:r w:rsidR="00E742FB">
              <w:rPr>
                <w:noProof/>
                <w:webHidden/>
              </w:rPr>
              <w:t>47</w:t>
            </w:r>
            <w:r>
              <w:rPr>
                <w:noProof/>
                <w:webHidden/>
              </w:rPr>
              <w:fldChar w:fldCharType="end"/>
            </w:r>
          </w:hyperlink>
        </w:p>
        <w:p w14:paraId="04021F4C" w14:textId="29EA854C" w:rsidR="00686D7B" w:rsidRDefault="00686D7B">
          <w:pPr>
            <w:pStyle w:val="Obsah2"/>
            <w:tabs>
              <w:tab w:val="right" w:leader="dot" w:pos="9062"/>
            </w:tabs>
            <w:rPr>
              <w:rFonts w:asciiTheme="minorHAnsi" w:eastAsiaTheme="minorEastAsia" w:hAnsiTheme="minorHAnsi"/>
              <w:noProof/>
              <w:lang w:eastAsia="zh-CN"/>
            </w:rPr>
          </w:pPr>
          <w:hyperlink w:anchor="_Toc19341574" w:history="1">
            <w:r w:rsidRPr="000052A9">
              <w:rPr>
                <w:rStyle w:val="Hypertextovodkaz"/>
                <w:noProof/>
              </w:rPr>
              <w:t>Příloha č. 4 Příjmy ÚMTM (přiloženo v samostatném excel souboru)</w:t>
            </w:r>
            <w:r>
              <w:rPr>
                <w:noProof/>
                <w:webHidden/>
              </w:rPr>
              <w:tab/>
            </w:r>
            <w:r>
              <w:rPr>
                <w:noProof/>
                <w:webHidden/>
              </w:rPr>
              <w:fldChar w:fldCharType="begin"/>
            </w:r>
            <w:r>
              <w:rPr>
                <w:noProof/>
                <w:webHidden/>
              </w:rPr>
              <w:instrText xml:space="preserve"> PAGEREF _Toc19341574 \h </w:instrText>
            </w:r>
            <w:r>
              <w:rPr>
                <w:noProof/>
                <w:webHidden/>
              </w:rPr>
            </w:r>
            <w:r>
              <w:rPr>
                <w:noProof/>
                <w:webHidden/>
              </w:rPr>
              <w:fldChar w:fldCharType="separate"/>
            </w:r>
            <w:r w:rsidR="00E742FB">
              <w:rPr>
                <w:noProof/>
                <w:webHidden/>
              </w:rPr>
              <w:t>47</w:t>
            </w:r>
            <w:r>
              <w:rPr>
                <w:noProof/>
                <w:webHidden/>
              </w:rPr>
              <w:fldChar w:fldCharType="end"/>
            </w:r>
          </w:hyperlink>
        </w:p>
        <w:p w14:paraId="6077580F" w14:textId="522B7C05" w:rsidR="00686D7B" w:rsidRDefault="00686D7B">
          <w:pPr>
            <w:pStyle w:val="Obsah2"/>
            <w:tabs>
              <w:tab w:val="right" w:leader="dot" w:pos="9062"/>
            </w:tabs>
            <w:rPr>
              <w:rFonts w:asciiTheme="minorHAnsi" w:eastAsiaTheme="minorEastAsia" w:hAnsiTheme="minorHAnsi"/>
              <w:noProof/>
              <w:lang w:eastAsia="zh-CN"/>
            </w:rPr>
          </w:pPr>
          <w:hyperlink w:anchor="_Toc19341575" w:history="1">
            <w:r w:rsidRPr="000052A9">
              <w:rPr>
                <w:rStyle w:val="Hypertextovodkaz"/>
                <w:noProof/>
              </w:rPr>
              <w:t>Příloha č. 5 Odvody VŠÚ (přiloženo v samostatném excel souboru)</w:t>
            </w:r>
            <w:r>
              <w:rPr>
                <w:noProof/>
                <w:webHidden/>
              </w:rPr>
              <w:tab/>
            </w:r>
            <w:r>
              <w:rPr>
                <w:noProof/>
                <w:webHidden/>
              </w:rPr>
              <w:fldChar w:fldCharType="begin"/>
            </w:r>
            <w:r>
              <w:rPr>
                <w:noProof/>
                <w:webHidden/>
              </w:rPr>
              <w:instrText xml:space="preserve"> PAGEREF _Toc19341575 \h </w:instrText>
            </w:r>
            <w:r>
              <w:rPr>
                <w:noProof/>
                <w:webHidden/>
              </w:rPr>
            </w:r>
            <w:r>
              <w:rPr>
                <w:noProof/>
                <w:webHidden/>
              </w:rPr>
              <w:fldChar w:fldCharType="separate"/>
            </w:r>
            <w:r w:rsidR="00E742FB">
              <w:rPr>
                <w:noProof/>
                <w:webHidden/>
              </w:rPr>
              <w:t>47</w:t>
            </w:r>
            <w:r>
              <w:rPr>
                <w:noProof/>
                <w:webHidden/>
              </w:rPr>
              <w:fldChar w:fldCharType="end"/>
            </w:r>
          </w:hyperlink>
        </w:p>
        <w:p w14:paraId="171839BE" w14:textId="4103947D" w:rsidR="003B48EF" w:rsidRDefault="00711B5D" w:rsidP="003B48EF">
          <w:pPr>
            <w:pStyle w:val="Obsah2"/>
            <w:tabs>
              <w:tab w:val="right" w:leader="dot" w:pos="9062"/>
            </w:tabs>
            <w:spacing w:line="240" w:lineRule="auto"/>
            <w:rPr>
              <w:bCs/>
              <w:color w:val="000000" w:themeColor="text1"/>
              <w:sz w:val="18"/>
              <w:szCs w:val="18"/>
            </w:rPr>
          </w:pPr>
          <w:r w:rsidRPr="00075162">
            <w:rPr>
              <w:bCs/>
              <w:color w:val="000000" w:themeColor="text1"/>
              <w:sz w:val="18"/>
              <w:szCs w:val="18"/>
            </w:rPr>
            <w:fldChar w:fldCharType="end"/>
          </w:r>
        </w:p>
      </w:sdtContent>
    </w:sdt>
    <w:p w14:paraId="211CE50E" w14:textId="5196CE77" w:rsidR="00A51D09" w:rsidRPr="00A51D09" w:rsidRDefault="00A51D09" w:rsidP="00A51D09">
      <w:pPr>
        <w:rPr>
          <w:rFonts w:asciiTheme="minorHAnsi" w:eastAsia="Calibri" w:hAnsiTheme="minorHAnsi" w:cstheme="minorHAnsi"/>
          <w:b/>
          <w:bCs/>
          <w:kern w:val="36"/>
          <w:sz w:val="44"/>
          <w:szCs w:val="24"/>
        </w:rPr>
      </w:pPr>
      <w:r>
        <w:rPr>
          <w:rFonts w:asciiTheme="minorHAnsi" w:eastAsia="Calibri" w:hAnsiTheme="minorHAnsi" w:cstheme="minorHAnsi"/>
          <w:szCs w:val="24"/>
        </w:rPr>
        <w:br w:type="page"/>
      </w:r>
    </w:p>
    <w:p w14:paraId="3F3560CE" w14:textId="2866E450" w:rsidR="00752077" w:rsidRDefault="00384FB9" w:rsidP="00752077">
      <w:pPr>
        <w:pStyle w:val="Nadpis1"/>
      </w:pPr>
      <w:bookmarkStart w:id="6" w:name="_Toc19341528"/>
      <w:r>
        <w:rPr>
          <w:rFonts w:asciiTheme="minorHAnsi" w:eastAsia="Calibri" w:hAnsiTheme="minorHAnsi" w:cstheme="minorHAnsi"/>
          <w:szCs w:val="24"/>
          <w:lang w:eastAsia="en-US"/>
        </w:rPr>
        <w:lastRenderedPageBreak/>
        <w:t xml:space="preserve">Část 2: </w:t>
      </w:r>
      <w:r w:rsidR="00752077">
        <w:rPr>
          <w:rFonts w:asciiTheme="minorHAnsi" w:eastAsia="Calibri" w:hAnsiTheme="minorHAnsi" w:cstheme="minorHAnsi"/>
          <w:szCs w:val="24"/>
          <w:lang w:eastAsia="en-US"/>
        </w:rPr>
        <w:t>Návrh organizační změny – zřízení vysokoškolského ústavu</w:t>
      </w:r>
      <w:bookmarkEnd w:id="6"/>
    </w:p>
    <w:p w14:paraId="7F3D4DA0" w14:textId="7F256561" w:rsidR="001855C3" w:rsidRPr="001855C3" w:rsidRDefault="00DB4AB1" w:rsidP="001855C3">
      <w:pPr>
        <w:pStyle w:val="Nadpis2"/>
        <w:numPr>
          <w:ilvl w:val="0"/>
          <w:numId w:val="2"/>
        </w:numPr>
        <w:spacing w:after="240" w:line="240" w:lineRule="auto"/>
        <w:rPr>
          <w:rFonts w:eastAsia="Times New Roman"/>
          <w:lang w:eastAsia="cs-CZ"/>
        </w:rPr>
      </w:pPr>
      <w:bookmarkStart w:id="7" w:name="_Toc19341529"/>
      <w:r w:rsidRPr="00360197">
        <w:rPr>
          <w:rFonts w:eastAsia="Times New Roman"/>
          <w:lang w:eastAsia="cs-CZ"/>
        </w:rPr>
        <w:t>Odůvodnění organizační změny</w:t>
      </w:r>
      <w:bookmarkEnd w:id="7"/>
    </w:p>
    <w:p w14:paraId="3601650C" w14:textId="6FE3B4CC" w:rsidR="00F2072D" w:rsidRPr="00F2072D" w:rsidRDefault="00F2072D" w:rsidP="00F2072D">
      <w:pPr>
        <w:spacing w:before="240"/>
        <w:jc w:val="both"/>
        <w:rPr>
          <w:color w:val="000000" w:themeColor="text1"/>
        </w:rPr>
      </w:pPr>
      <w:r w:rsidRPr="009F3E1B">
        <w:rPr>
          <w:color w:val="000000"/>
        </w:rPr>
        <w:t xml:space="preserve">Navržená organizační změna spočívá ve zřízení nové součásti UP, a to vysokoškolského ústavu ve smyslu § 34 zákona o vysokých školách </w:t>
      </w:r>
      <w:r w:rsidRPr="00F2072D">
        <w:rPr>
          <w:color w:val="000000" w:themeColor="text1"/>
        </w:rPr>
        <w:t xml:space="preserve">pod názvem </w:t>
      </w:r>
      <w:r w:rsidRPr="00976D8A">
        <w:t>Český institut výzkumu a pokročilých technologií,</w:t>
      </w:r>
      <w:r w:rsidRPr="00F2072D">
        <w:rPr>
          <w:b/>
          <w:i/>
        </w:rPr>
        <w:t xml:space="preserve"> </w:t>
      </w:r>
      <w:r w:rsidRPr="00976D8A">
        <w:t xml:space="preserve">anglický název Czech </w:t>
      </w:r>
      <w:proofErr w:type="spellStart"/>
      <w:r w:rsidRPr="00976D8A">
        <w:t>Advanced</w:t>
      </w:r>
      <w:proofErr w:type="spellEnd"/>
      <w:r w:rsidRPr="00976D8A">
        <w:t xml:space="preserve"> Technology and </w:t>
      </w:r>
      <w:proofErr w:type="spellStart"/>
      <w:r w:rsidRPr="00976D8A">
        <w:t>Research</w:t>
      </w:r>
      <w:proofErr w:type="spellEnd"/>
      <w:r w:rsidRPr="00976D8A">
        <w:t xml:space="preserve"> Institute</w:t>
      </w:r>
      <w:r w:rsidRPr="00F2072D">
        <w:rPr>
          <w:color w:val="000000" w:themeColor="text1"/>
        </w:rPr>
        <w:t xml:space="preserve"> (dále také VŠ ústavu či VŠÚ)</w:t>
      </w:r>
      <w:r>
        <w:rPr>
          <w:color w:val="000000" w:themeColor="text1"/>
        </w:rPr>
        <w:t>. V</w:t>
      </w:r>
      <w:r w:rsidRPr="00F2072D">
        <w:rPr>
          <w:color w:val="000000" w:themeColor="text1"/>
        </w:rPr>
        <w:t>ychází z následujících organizačních předpokladů:</w:t>
      </w:r>
    </w:p>
    <w:p w14:paraId="4D2CB361" w14:textId="77777777" w:rsidR="003A32B9" w:rsidRDefault="003A32B9" w:rsidP="00570DCA">
      <w:pPr>
        <w:pStyle w:val="Odstavecseseznamem"/>
        <w:numPr>
          <w:ilvl w:val="0"/>
          <w:numId w:val="9"/>
        </w:numPr>
        <w:spacing w:before="240"/>
        <w:jc w:val="both"/>
        <w:rPr>
          <w:color w:val="000000" w:themeColor="text1"/>
        </w:rPr>
      </w:pPr>
      <w:r>
        <w:rPr>
          <w:color w:val="000000" w:themeColor="text1"/>
        </w:rPr>
        <w:t xml:space="preserve">V Dlouhodobém záměru UP na období 2016–2020 v rámci cíle 3 </w:t>
      </w:r>
      <w:r>
        <w:rPr>
          <w:i/>
          <w:color w:val="000000" w:themeColor="text1"/>
        </w:rPr>
        <w:t>Kvalitní vědecká a tvůrčí činnost</w:t>
      </w:r>
      <w:r>
        <w:rPr>
          <w:color w:val="000000" w:themeColor="text1"/>
        </w:rPr>
        <w:t xml:space="preserve"> je deklarováno, že univerzita pro kvalitní vědeckou a tvůrčí činnost zajistí interdisciplinární přístup, vytváření mezioborových vědeckých center a podporu jejich výzkumu. Jedním z definovaných ukazatelů pro zjištění naplňování tohoto cíle je ukazatel </w:t>
      </w:r>
      <w:r w:rsidRPr="00B454B9">
        <w:rPr>
          <w:i/>
          <w:color w:val="000000" w:themeColor="text1"/>
        </w:rPr>
        <w:t>3.2.4 Počet mezioborových center</w:t>
      </w:r>
      <w:r>
        <w:rPr>
          <w:color w:val="000000" w:themeColor="text1"/>
        </w:rPr>
        <w:t>. VŠ ústav by tedy měl být oním výše uvedeným vědeckým mezioborovým centrem.</w:t>
      </w:r>
    </w:p>
    <w:p w14:paraId="46EA5C11" w14:textId="77777777" w:rsidR="003A32B9" w:rsidRDefault="003A32B9" w:rsidP="00570DCA">
      <w:pPr>
        <w:pStyle w:val="Odstavecseseznamem"/>
        <w:numPr>
          <w:ilvl w:val="0"/>
          <w:numId w:val="9"/>
        </w:numPr>
        <w:spacing w:before="240"/>
        <w:jc w:val="both"/>
        <w:rPr>
          <w:color w:val="000000" w:themeColor="text1"/>
        </w:rPr>
      </w:pPr>
      <w:r>
        <w:rPr>
          <w:color w:val="000000" w:themeColor="text1"/>
        </w:rPr>
        <w:t xml:space="preserve">V Plánu realizace strategického záměru na rok 2019 v rámci cíle 3 </w:t>
      </w:r>
      <w:r>
        <w:rPr>
          <w:i/>
          <w:color w:val="000000" w:themeColor="text1"/>
        </w:rPr>
        <w:t xml:space="preserve">Kvalitní vědecká a tvůrčí činnost </w:t>
      </w:r>
      <w:r>
        <w:rPr>
          <w:color w:val="000000" w:themeColor="text1"/>
        </w:rPr>
        <w:t xml:space="preserve">jsou pro podporu zřízení VŠ ústavu koncipovány následující body: </w:t>
      </w:r>
    </w:p>
    <w:p w14:paraId="27DACB20" w14:textId="77777777" w:rsidR="003A32B9" w:rsidRDefault="003A32B9" w:rsidP="00570DCA">
      <w:pPr>
        <w:pStyle w:val="Odstavecseseznamem"/>
        <w:numPr>
          <w:ilvl w:val="1"/>
          <w:numId w:val="9"/>
        </w:numPr>
        <w:spacing w:before="240"/>
        <w:jc w:val="both"/>
        <w:rPr>
          <w:color w:val="000000" w:themeColor="text1"/>
        </w:rPr>
      </w:pPr>
      <w:r>
        <w:rPr>
          <w:color w:val="000000" w:themeColor="text1"/>
        </w:rPr>
        <w:t>Odborná diskuse o řešení budoucí integrace výzkumných kapacit UP a vstupu příp. externích subjektů.</w:t>
      </w:r>
    </w:p>
    <w:p w14:paraId="0FAF4107" w14:textId="4BFD472E" w:rsidR="003A32B9" w:rsidRPr="0082219C" w:rsidRDefault="003A32B9" w:rsidP="00570DCA">
      <w:pPr>
        <w:pStyle w:val="Odstavecseseznamem"/>
        <w:numPr>
          <w:ilvl w:val="1"/>
          <w:numId w:val="9"/>
        </w:numPr>
        <w:spacing w:before="240"/>
        <w:jc w:val="both"/>
        <w:rPr>
          <w:color w:val="000000" w:themeColor="text1"/>
        </w:rPr>
      </w:pPr>
      <w:r>
        <w:rPr>
          <w:color w:val="000000" w:themeColor="text1"/>
        </w:rPr>
        <w:t>Vytváření podmínek pro materiální i personál</w:t>
      </w:r>
      <w:r w:rsidR="00F97398">
        <w:rPr>
          <w:color w:val="000000" w:themeColor="text1"/>
        </w:rPr>
        <w:t xml:space="preserve">ní zkvalitnění výzkumných týmů </w:t>
      </w:r>
      <w:r w:rsidR="00C02CAC">
        <w:rPr>
          <w:color w:val="000000" w:themeColor="text1"/>
        </w:rPr>
        <w:t xml:space="preserve">a </w:t>
      </w:r>
      <w:r>
        <w:rPr>
          <w:color w:val="000000" w:themeColor="text1"/>
        </w:rPr>
        <w:t>jejich internacionalizaci.</w:t>
      </w:r>
    </w:p>
    <w:p w14:paraId="1122E951" w14:textId="47725BBF" w:rsidR="001855C3" w:rsidRPr="003F561B" w:rsidRDefault="001855C3" w:rsidP="00570DCA">
      <w:pPr>
        <w:pStyle w:val="Odstavecseseznamem"/>
        <w:numPr>
          <w:ilvl w:val="0"/>
          <w:numId w:val="9"/>
        </w:numPr>
        <w:spacing w:before="240"/>
        <w:jc w:val="both"/>
        <w:rPr>
          <w:color w:val="000000" w:themeColor="text1"/>
        </w:rPr>
      </w:pPr>
      <w:r>
        <w:rPr>
          <w:color w:val="000000" w:themeColor="text1"/>
        </w:rPr>
        <w:t xml:space="preserve">Organizační změna v podobě založení VŠ ústavu probíhá na základě rozsáhlých diskusí všech podstatných složek univerzity: Akademického senátu UP (a akademických senátů dotčených fakult), vedení UP, děkanek a děkanů jednotlivých fakult, akademické obce, jednání s externími partnery budoucího VŠ ústavu aj. </w:t>
      </w:r>
    </w:p>
    <w:p w14:paraId="035D84BF" w14:textId="113383DD" w:rsidR="001855C3" w:rsidRPr="00A67B78" w:rsidRDefault="001855C3" w:rsidP="00570DCA">
      <w:pPr>
        <w:pStyle w:val="Odstavecseseznamem"/>
        <w:numPr>
          <w:ilvl w:val="0"/>
          <w:numId w:val="9"/>
        </w:numPr>
        <w:spacing w:before="240"/>
        <w:jc w:val="both"/>
        <w:rPr>
          <w:color w:val="000000" w:themeColor="text1"/>
        </w:rPr>
      </w:pPr>
      <w:r>
        <w:rPr>
          <w:color w:val="000000" w:themeColor="text1"/>
        </w:rPr>
        <w:t>VŠ ústav je vhodnou formou pro rozvoj vědecko-výzkumné činnosti, kter</w:t>
      </w:r>
      <w:r w:rsidR="0021288B">
        <w:rPr>
          <w:color w:val="000000" w:themeColor="text1"/>
        </w:rPr>
        <w:t>á</w:t>
      </w:r>
      <w:r>
        <w:rPr>
          <w:color w:val="000000" w:themeColor="text1"/>
        </w:rPr>
        <w:t xml:space="preserve"> vychází ze Zákona č. 111/1998 Sb., o vysokých školách a o změně a doplnění dalších zákonů (zákon o vysokých školách), ve znění pozdějších předpisů, a lze jej vřadit do organizační struktury UP bez nepříznivého dopadu na stávající součásti UP.</w:t>
      </w:r>
    </w:p>
    <w:p w14:paraId="35BA4F55" w14:textId="10D00315" w:rsidR="001855C3" w:rsidRPr="00801C33" w:rsidRDefault="001855C3" w:rsidP="00570DCA">
      <w:pPr>
        <w:pStyle w:val="Odstavecseseznamem"/>
        <w:numPr>
          <w:ilvl w:val="0"/>
          <w:numId w:val="9"/>
        </w:numPr>
        <w:spacing w:before="240"/>
        <w:jc w:val="both"/>
        <w:rPr>
          <w:color w:val="000000" w:themeColor="text1"/>
        </w:rPr>
      </w:pPr>
      <w:r>
        <w:rPr>
          <w:color w:val="000000" w:themeColor="text1"/>
        </w:rPr>
        <w:t>VŠ ústav op</w:t>
      </w:r>
      <w:r w:rsidRPr="003F561B">
        <w:rPr>
          <w:color w:val="000000" w:themeColor="text1"/>
        </w:rPr>
        <w:t xml:space="preserve">timálně naplňuje představu </w:t>
      </w:r>
      <w:r>
        <w:rPr>
          <w:color w:val="000000" w:themeColor="text1"/>
        </w:rPr>
        <w:t>rozvoje vědecko-výzkumné činnosti na UP (např. vznik nových týmů</w:t>
      </w:r>
      <w:r w:rsidRPr="007F4295">
        <w:rPr>
          <w:color w:val="000000" w:themeColor="text1"/>
        </w:rPr>
        <w:t>, spolupr</w:t>
      </w:r>
      <w:r w:rsidRPr="00801C33">
        <w:rPr>
          <w:color w:val="000000" w:themeColor="text1"/>
        </w:rPr>
        <w:t>áce s dalšími partnery, sdílení infrastruktury a přístrojového vybavení stávajících center). Toto řešení je v České republice již úspěšně ověřeno (např. CEITEC v Brně). Vybudováním vysokoškolského ústavu na UP dojde k</w:t>
      </w:r>
      <w:r w:rsidR="00522CC7" w:rsidRPr="00801C33">
        <w:rPr>
          <w:color w:val="000000" w:themeColor="text1"/>
        </w:rPr>
        <w:t> </w:t>
      </w:r>
      <w:r w:rsidRPr="00801C33">
        <w:rPr>
          <w:color w:val="000000" w:themeColor="text1"/>
        </w:rPr>
        <w:t>vytvoření</w:t>
      </w:r>
      <w:r w:rsidR="00522CC7" w:rsidRPr="00801C33">
        <w:rPr>
          <w:color w:val="000000" w:themeColor="text1"/>
        </w:rPr>
        <w:t xml:space="preserve"> </w:t>
      </w:r>
      <w:r w:rsidR="00522CC7" w:rsidRPr="00E5441B">
        <w:rPr>
          <w:color w:val="000000" w:themeColor="text1"/>
        </w:rPr>
        <w:t>velké</w:t>
      </w:r>
      <w:r w:rsidRPr="007F4295">
        <w:rPr>
          <w:color w:val="000000" w:themeColor="text1"/>
        </w:rPr>
        <w:t xml:space="preserve"> </w:t>
      </w:r>
      <w:r w:rsidRPr="00F2072D">
        <w:rPr>
          <w:color w:val="000000" w:themeColor="text1"/>
        </w:rPr>
        <w:t>výzkumné infrastruktury</w:t>
      </w:r>
      <w:r w:rsidRPr="00801C33">
        <w:rPr>
          <w:color w:val="000000" w:themeColor="text1"/>
        </w:rPr>
        <w:t xml:space="preserve">. </w:t>
      </w:r>
    </w:p>
    <w:p w14:paraId="47822F58" w14:textId="06344F32" w:rsidR="001855C3" w:rsidRDefault="001855C3" w:rsidP="00570DCA">
      <w:pPr>
        <w:pStyle w:val="Odstavecseseznamem"/>
        <w:numPr>
          <w:ilvl w:val="0"/>
          <w:numId w:val="9"/>
        </w:numPr>
        <w:spacing w:before="240"/>
        <w:jc w:val="both"/>
        <w:rPr>
          <w:color w:val="000000" w:themeColor="text1"/>
        </w:rPr>
      </w:pPr>
      <w:r w:rsidRPr="00E5441B">
        <w:rPr>
          <w:color w:val="000000" w:themeColor="text1"/>
        </w:rPr>
        <w:t>VŠ ústav je koncipován jako kompatibilní jednotka</w:t>
      </w:r>
      <w:r>
        <w:rPr>
          <w:color w:val="000000" w:themeColor="text1"/>
        </w:rPr>
        <w:t xml:space="preserve"> s dalšími součástmi UP, především fakultami. Zákonem dané činnosti </w:t>
      </w:r>
      <w:r w:rsidR="0021288B">
        <w:rPr>
          <w:color w:val="000000" w:themeColor="text1"/>
        </w:rPr>
        <w:t xml:space="preserve">VŠ ústavu </w:t>
      </w:r>
      <w:r>
        <w:rPr>
          <w:color w:val="000000" w:themeColor="text1"/>
        </w:rPr>
        <w:t>vylučují, aby VŠ ústav konkuroval fakultám v oblasti výuky, kdy VŠ ústav nemůže být samostatným nositelem akreditovaného studijního programu a může se na výuce pouze podílet ve s</w:t>
      </w:r>
      <w:r w:rsidR="00F2072D">
        <w:rPr>
          <w:color w:val="000000" w:themeColor="text1"/>
        </w:rPr>
        <w:t>polupráci a se souhlasem fakult</w:t>
      </w:r>
    </w:p>
    <w:p w14:paraId="685F1709" w14:textId="77777777" w:rsidR="001855C3" w:rsidRDefault="001855C3" w:rsidP="00570DCA">
      <w:pPr>
        <w:pStyle w:val="Odstavecseseznamem"/>
        <w:numPr>
          <w:ilvl w:val="0"/>
          <w:numId w:val="9"/>
        </w:numPr>
        <w:spacing w:before="240"/>
        <w:jc w:val="both"/>
        <w:rPr>
          <w:color w:val="000000" w:themeColor="text1"/>
        </w:rPr>
      </w:pPr>
      <w:r>
        <w:rPr>
          <w:color w:val="000000" w:themeColor="text1"/>
        </w:rPr>
        <w:t xml:space="preserve">Ústav je předpokládán jako otevřená struktura, do níž budou moci v budoucnu vstoupit další týmy. </w:t>
      </w:r>
    </w:p>
    <w:p w14:paraId="2303ACD5" w14:textId="77777777" w:rsidR="001855C3" w:rsidRDefault="001855C3" w:rsidP="00570DCA">
      <w:pPr>
        <w:pStyle w:val="Odstavecseseznamem"/>
        <w:numPr>
          <w:ilvl w:val="0"/>
          <w:numId w:val="9"/>
        </w:numPr>
        <w:spacing w:before="240" w:after="0"/>
        <w:ind w:left="714" w:hanging="357"/>
        <w:jc w:val="both"/>
        <w:rPr>
          <w:color w:val="000000" w:themeColor="text1"/>
        </w:rPr>
      </w:pPr>
      <w:r>
        <w:rPr>
          <w:color w:val="000000" w:themeColor="text1"/>
        </w:rPr>
        <w:t>Budoucí organizační ukotvení VŠ ústavu zaručuje přesnou kontrolu činnosti ústavu, včetně jeho financování (schvalování rozpočtu ústavu bude součástí projednávání celkového rozpočtu UP na základě jednotné metodiky).</w:t>
      </w:r>
    </w:p>
    <w:p w14:paraId="4D5EA7F1" w14:textId="7EC3FF4A" w:rsidR="005F5B1E" w:rsidRPr="00932B67" w:rsidRDefault="005F5B1E" w:rsidP="00932B67">
      <w:pPr>
        <w:spacing w:before="240"/>
        <w:jc w:val="both"/>
        <w:rPr>
          <w:color w:val="000000" w:themeColor="text1"/>
        </w:rPr>
      </w:pPr>
    </w:p>
    <w:p w14:paraId="790C34EE" w14:textId="2ABD5F6A" w:rsidR="00E01BED" w:rsidRPr="00932B67" w:rsidRDefault="000E45D8" w:rsidP="002C4FA1">
      <w:pPr>
        <w:pStyle w:val="Nadpis2"/>
        <w:numPr>
          <w:ilvl w:val="0"/>
          <w:numId w:val="2"/>
        </w:numPr>
        <w:spacing w:after="240" w:line="240" w:lineRule="auto"/>
        <w:rPr>
          <w:rFonts w:eastAsia="Times New Roman"/>
          <w:lang w:eastAsia="cs-CZ"/>
        </w:rPr>
      </w:pPr>
      <w:bookmarkStart w:id="8" w:name="_Toc19341530"/>
      <w:r w:rsidRPr="000E45D8">
        <w:rPr>
          <w:rFonts w:eastAsia="Times New Roman"/>
          <w:lang w:eastAsia="cs-CZ"/>
        </w:rPr>
        <w:lastRenderedPageBreak/>
        <w:t>Koncepce nově vznikající součásti</w:t>
      </w:r>
      <w:bookmarkEnd w:id="8"/>
    </w:p>
    <w:p w14:paraId="00F961AE" w14:textId="48BE130D" w:rsidR="00932B67" w:rsidRPr="00932B67" w:rsidRDefault="00932B67" w:rsidP="00570DCA">
      <w:pPr>
        <w:pStyle w:val="Nadpis3"/>
        <w:numPr>
          <w:ilvl w:val="0"/>
          <w:numId w:val="10"/>
        </w:numPr>
        <w:rPr>
          <w:lang w:eastAsia="cs-CZ"/>
        </w:rPr>
      </w:pPr>
      <w:bookmarkStart w:id="9" w:name="_Toc19341531"/>
      <w:r w:rsidRPr="00932B67">
        <w:rPr>
          <w:lang w:eastAsia="cs-CZ"/>
        </w:rPr>
        <w:t>Proces vzniku ústavu a návrh organizačního uspořádání</w:t>
      </w:r>
      <w:r w:rsidR="00A75EB9">
        <w:rPr>
          <w:lang w:eastAsia="cs-CZ"/>
        </w:rPr>
        <w:t>, SWOT analýza VŠ ústavu</w:t>
      </w:r>
      <w:bookmarkEnd w:id="9"/>
    </w:p>
    <w:p w14:paraId="042BC968" w14:textId="0D8F9DE8" w:rsidR="00932B67" w:rsidRDefault="00932B67" w:rsidP="00932B67">
      <w:pPr>
        <w:spacing w:before="240"/>
        <w:jc w:val="both"/>
      </w:pPr>
      <w:r>
        <w:t>Organizační uspořádání vysokoškolského ústavu je zřejmé z připojeného organigramu (viz příloha č. 1) s tím, že z organizačního hlediska dojde s účinností od 1.</w:t>
      </w:r>
      <w:r w:rsidR="00DD451A">
        <w:t xml:space="preserve"> </w:t>
      </w:r>
      <w:r>
        <w:t>1.</w:t>
      </w:r>
      <w:r w:rsidR="00DD451A">
        <w:t xml:space="preserve"> </w:t>
      </w:r>
      <w:r>
        <w:t>2020</w:t>
      </w:r>
      <w:r w:rsidR="00693C36">
        <w:t>, tedy v první fázi (2020</w:t>
      </w:r>
      <w:r w:rsidR="00693C36">
        <w:rPr>
          <w:rStyle w:val="st"/>
        </w:rPr>
        <w:t>–</w:t>
      </w:r>
      <w:r>
        <w:t xml:space="preserve">2023) k formálnímu sloučení tří </w:t>
      </w:r>
      <w:r w:rsidR="00B13A8C">
        <w:t xml:space="preserve">vědecko-výzkumných </w:t>
      </w:r>
      <w:r>
        <w:t xml:space="preserve">center </w:t>
      </w:r>
      <w:r w:rsidR="00B13A8C">
        <w:t xml:space="preserve">UP </w:t>
      </w:r>
      <w:r w:rsidR="00F6329F">
        <w:t>do nového</w:t>
      </w:r>
      <w:r>
        <w:t xml:space="preserve"> organizační</w:t>
      </w:r>
      <w:r w:rsidR="00F6329F">
        <w:t>ho</w:t>
      </w:r>
      <w:r>
        <w:t xml:space="preserve"> útvar</w:t>
      </w:r>
      <w:r w:rsidR="00F6329F">
        <w:t>u</w:t>
      </w:r>
      <w:r>
        <w:t xml:space="preserve"> </w:t>
      </w:r>
      <w:r w:rsidR="00B13A8C">
        <w:t>– VŠ ústav</w:t>
      </w:r>
      <w:r w:rsidR="00F6329F">
        <w:t>u</w:t>
      </w:r>
      <w:r w:rsidR="00B13A8C">
        <w:t xml:space="preserve"> </w:t>
      </w:r>
      <w:r w:rsidR="00BF28B7">
        <w:t>–</w:t>
      </w:r>
      <w:r w:rsidR="00B13A8C">
        <w:t xml:space="preserve"> </w:t>
      </w:r>
      <w:r>
        <w:t xml:space="preserve">s tím, že v případě </w:t>
      </w:r>
      <w:proofErr w:type="spellStart"/>
      <w:r>
        <w:t>PřF</w:t>
      </w:r>
      <w:proofErr w:type="spellEnd"/>
      <w:r>
        <w:t xml:space="preserve"> UP dojde formou přechodu části </w:t>
      </w:r>
      <w:r w:rsidR="00B13A8C">
        <w:t>Centra regionu Haná pro biotechnologický a zemědělský výzkum (dále jen „</w:t>
      </w:r>
      <w:r>
        <w:t>CRH</w:t>
      </w:r>
      <w:r w:rsidR="00B13A8C">
        <w:t>“)</w:t>
      </w:r>
      <w:r>
        <w:t xml:space="preserve"> a části </w:t>
      </w:r>
      <w:r w:rsidR="00B13A8C">
        <w:t>Regionálního centra pokročilých materiálů a technologií (dále jen „</w:t>
      </w:r>
      <w:r>
        <w:t>RCPTM</w:t>
      </w:r>
      <w:r w:rsidR="00B13A8C">
        <w:t>“)</w:t>
      </w:r>
      <w:r>
        <w:t xml:space="preserve"> z </w:t>
      </w:r>
      <w:proofErr w:type="spellStart"/>
      <w:r>
        <w:t>PřF</w:t>
      </w:r>
      <w:proofErr w:type="spellEnd"/>
      <w:r>
        <w:t xml:space="preserve"> UP v</w:t>
      </w:r>
      <w:r w:rsidR="00BF7BD8">
        <w:t> </w:t>
      </w:r>
      <w:r>
        <w:t>rozsahu</w:t>
      </w:r>
      <w:r w:rsidR="00BF7BD8">
        <w:t>,</w:t>
      </w:r>
      <w:r>
        <w:t xml:space="preserve"> jak je uvedeno v ekonomickém rozboru</w:t>
      </w:r>
      <w:r w:rsidR="00FC39A0">
        <w:t xml:space="preserve"> uvedeném v kapitole 5 tohoto dokumentu</w:t>
      </w:r>
      <w:r w:rsidR="00A75EB9">
        <w:t>,</w:t>
      </w:r>
      <w:r>
        <w:t xml:space="preserve"> pod nově vzniklý </w:t>
      </w:r>
      <w:r w:rsidR="00B13A8C">
        <w:t>VŠ ústav</w:t>
      </w:r>
      <w:r>
        <w:t xml:space="preserve">, v případě </w:t>
      </w:r>
      <w:r w:rsidR="00B13A8C">
        <w:t>LF UP dojde k rozdělení Ústavu molekulární a translační medicíny (dále jen „</w:t>
      </w:r>
      <w:r>
        <w:t>ÚMTM</w:t>
      </w:r>
      <w:r w:rsidR="00B13A8C">
        <w:t>“)</w:t>
      </w:r>
      <w:r>
        <w:t xml:space="preserve">, přičemž jedna jeho část přejde z LF UP pod nově vzniklý vysokoškolský ústav.  </w:t>
      </w:r>
    </w:p>
    <w:p w14:paraId="1EDA5A19" w14:textId="2FF69B76" w:rsidR="00932B67" w:rsidRDefault="00932B67" w:rsidP="00932B67">
      <w:pPr>
        <w:spacing w:before="240"/>
        <w:jc w:val="both"/>
      </w:pPr>
      <w:r>
        <w:t xml:space="preserve">Druhá fáze (po roce 2023) bude představovat období integrace, bude vázána na výstavbu budovy VŠ ústavu (v </w:t>
      </w:r>
      <w:proofErr w:type="spellStart"/>
      <w:r>
        <w:t>Holici</w:t>
      </w:r>
      <w:proofErr w:type="spellEnd"/>
      <w:r>
        <w:t xml:space="preserve">, financováno z </w:t>
      </w:r>
      <w:proofErr w:type="spellStart"/>
      <w:r>
        <w:t>ISPROFINu</w:t>
      </w:r>
      <w:proofErr w:type="spellEnd"/>
      <w:r>
        <w:t xml:space="preserve"> a vlastních zdrojů UP). Z procesního hlediska dojde ke zjednodušení organizační struktur</w:t>
      </w:r>
      <w:r w:rsidR="00F97398">
        <w:t xml:space="preserve">y řízení z přechodného období, </w:t>
      </w:r>
      <w:r>
        <w:t xml:space="preserve">odstranění duplicitních struktur, případně k jejich synergickému organizačnímu uspořádání s cílem dosáhnout ekonomické efektivity při řízení </w:t>
      </w:r>
      <w:r w:rsidR="00F6329F">
        <w:t xml:space="preserve">VŠ ústavu jako </w:t>
      </w:r>
      <w:r>
        <w:t>nového organizačního útvaru (příloha č. 2).</w:t>
      </w:r>
    </w:p>
    <w:p w14:paraId="262735CE" w14:textId="46BAD620" w:rsidR="00DC4967" w:rsidRDefault="00DC4967" w:rsidP="00932B67">
      <w:pPr>
        <w:spacing w:before="240"/>
        <w:jc w:val="both"/>
      </w:pPr>
    </w:p>
    <w:p w14:paraId="5A034EE8" w14:textId="44DFD9BF" w:rsidR="00A75EB9" w:rsidRPr="007A6E0F" w:rsidRDefault="00A75EB9" w:rsidP="00A86C48">
      <w:pPr>
        <w:pStyle w:val="Nadpis3"/>
        <w:spacing w:after="240"/>
        <w:ind w:left="360"/>
        <w:rPr>
          <w:b w:val="0"/>
          <w:color w:val="1F4E79" w:themeColor="accent1" w:themeShade="80"/>
        </w:rPr>
      </w:pPr>
      <w:r w:rsidRPr="007A6E0F">
        <w:rPr>
          <w:b w:val="0"/>
          <w:color w:val="1F4E79" w:themeColor="accent1" w:themeShade="80"/>
        </w:rPr>
        <w:t xml:space="preserve"> </w:t>
      </w:r>
      <w:bookmarkStart w:id="10" w:name="_Toc19341532"/>
      <w:r w:rsidR="00A86C48" w:rsidRPr="007A6E0F">
        <w:rPr>
          <w:b w:val="0"/>
          <w:color w:val="1F4E79" w:themeColor="accent1" w:themeShade="80"/>
        </w:rPr>
        <w:t xml:space="preserve">2.1.1 </w:t>
      </w:r>
      <w:r w:rsidRPr="007A6E0F">
        <w:rPr>
          <w:b w:val="0"/>
          <w:color w:val="1F4E79" w:themeColor="accent1" w:themeShade="80"/>
        </w:rPr>
        <w:t>SWOT analýza</w:t>
      </w:r>
      <w:bookmarkEnd w:id="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2"/>
        <w:gridCol w:w="4540"/>
      </w:tblGrid>
      <w:tr w:rsidR="00A75EB9" w:rsidRPr="00C454B2" w14:paraId="0A99A7CA" w14:textId="77777777" w:rsidTr="00A75EB9">
        <w:trPr>
          <w:trHeight w:val="227"/>
        </w:trPr>
        <w:tc>
          <w:tcPr>
            <w:tcW w:w="4719" w:type="dxa"/>
          </w:tcPr>
          <w:p w14:paraId="4BF7079A" w14:textId="77777777" w:rsidR="00A75EB9" w:rsidRPr="00DB405A" w:rsidRDefault="00A75EB9" w:rsidP="00A75EB9">
            <w:pPr>
              <w:rPr>
                <w:b/>
                <w:sz w:val="24"/>
                <w:szCs w:val="28"/>
              </w:rPr>
            </w:pPr>
            <w:r w:rsidRPr="00DB405A">
              <w:rPr>
                <w:b/>
                <w:sz w:val="24"/>
                <w:szCs w:val="28"/>
              </w:rPr>
              <w:t>Silné stránky</w:t>
            </w:r>
          </w:p>
        </w:tc>
        <w:tc>
          <w:tcPr>
            <w:tcW w:w="4719" w:type="dxa"/>
          </w:tcPr>
          <w:p w14:paraId="5EEB794F" w14:textId="77777777" w:rsidR="00A75EB9" w:rsidRPr="00DB405A" w:rsidRDefault="00A75EB9" w:rsidP="00A75EB9">
            <w:pPr>
              <w:rPr>
                <w:b/>
                <w:sz w:val="24"/>
                <w:szCs w:val="28"/>
              </w:rPr>
            </w:pPr>
            <w:r w:rsidRPr="00DB405A">
              <w:rPr>
                <w:b/>
                <w:sz w:val="24"/>
                <w:szCs w:val="28"/>
              </w:rPr>
              <w:t>Slabé stránky</w:t>
            </w:r>
          </w:p>
        </w:tc>
      </w:tr>
      <w:tr w:rsidR="00A75EB9" w:rsidRPr="00C454B2" w14:paraId="6DEDE67D" w14:textId="77777777" w:rsidTr="00A75EB9">
        <w:trPr>
          <w:trHeight w:val="227"/>
        </w:trPr>
        <w:tc>
          <w:tcPr>
            <w:tcW w:w="4719" w:type="dxa"/>
          </w:tcPr>
          <w:p w14:paraId="43C6ACED" w14:textId="0703864E" w:rsidR="00A75EB9" w:rsidRPr="00DB405A" w:rsidRDefault="00A75EB9" w:rsidP="00570DCA">
            <w:pPr>
              <w:widowControl w:val="0"/>
              <w:numPr>
                <w:ilvl w:val="0"/>
                <w:numId w:val="12"/>
              </w:numPr>
              <w:spacing w:after="0" w:line="240" w:lineRule="auto"/>
            </w:pPr>
            <w:r w:rsidRPr="00DB405A">
              <w:t>soustředění vědecko-výzkumných kapacit</w:t>
            </w:r>
            <w:r w:rsidR="007D55AF">
              <w:t xml:space="preserve"> UP</w:t>
            </w:r>
            <w:r w:rsidRPr="00DB405A">
              <w:t xml:space="preserve"> s excelentními výsledky ve </w:t>
            </w:r>
            <w:proofErr w:type="spellStart"/>
            <w:r w:rsidRPr="00DB405A">
              <w:t>VaVaI</w:t>
            </w:r>
            <w:proofErr w:type="spellEnd"/>
            <w:r w:rsidR="007D55AF">
              <w:t xml:space="preserve"> do jednoho organizačního útvaru</w:t>
            </w:r>
          </w:p>
          <w:p w14:paraId="37E4D0F2" w14:textId="77777777" w:rsidR="00A75EB9" w:rsidRPr="00DB405A" w:rsidRDefault="00A75EB9" w:rsidP="00570DCA">
            <w:pPr>
              <w:widowControl w:val="0"/>
              <w:numPr>
                <w:ilvl w:val="0"/>
                <w:numId w:val="12"/>
              </w:numPr>
              <w:spacing w:after="0" w:line="240" w:lineRule="auto"/>
            </w:pPr>
            <w:r w:rsidRPr="00DB405A">
              <w:t>vznik součásti UP s vysokou grantovou úspěšností</w:t>
            </w:r>
          </w:p>
          <w:p w14:paraId="6030AD60" w14:textId="2646F76D" w:rsidR="00A75EB9" w:rsidRPr="00DB405A" w:rsidRDefault="00A75EB9" w:rsidP="00570DCA">
            <w:pPr>
              <w:widowControl w:val="0"/>
              <w:numPr>
                <w:ilvl w:val="0"/>
                <w:numId w:val="12"/>
              </w:numPr>
              <w:spacing w:after="0" w:line="240" w:lineRule="auto"/>
            </w:pPr>
            <w:r w:rsidRPr="00DB405A">
              <w:t xml:space="preserve">těsnější spolupráce vědeckých týmů v rámci </w:t>
            </w:r>
            <w:r w:rsidR="007D55AF">
              <w:t xml:space="preserve">VŠ </w:t>
            </w:r>
            <w:r w:rsidRPr="00DB405A">
              <w:t xml:space="preserve">ústavu </w:t>
            </w:r>
          </w:p>
          <w:p w14:paraId="4678376F" w14:textId="77777777" w:rsidR="00A75EB9" w:rsidRPr="00DB405A" w:rsidRDefault="00A75EB9" w:rsidP="00570DCA">
            <w:pPr>
              <w:widowControl w:val="0"/>
              <w:numPr>
                <w:ilvl w:val="0"/>
                <w:numId w:val="12"/>
              </w:numPr>
              <w:spacing w:after="0" w:line="240" w:lineRule="auto"/>
            </w:pPr>
            <w:r w:rsidRPr="00DB405A">
              <w:t>užší spolupráce s externími partnery (ÚOCHB AV ČR, FNOL)</w:t>
            </w:r>
          </w:p>
          <w:p w14:paraId="0CF364F6" w14:textId="01684CB8" w:rsidR="00A75EB9" w:rsidRPr="00DB405A" w:rsidRDefault="00A75EB9" w:rsidP="00570DCA">
            <w:pPr>
              <w:widowControl w:val="0"/>
              <w:numPr>
                <w:ilvl w:val="0"/>
                <w:numId w:val="12"/>
              </w:numPr>
              <w:spacing w:after="0" w:line="240" w:lineRule="auto"/>
            </w:pPr>
            <w:r w:rsidRPr="00DB405A">
              <w:t>finanční úspora v rámci koncentrace adminis</w:t>
            </w:r>
            <w:r w:rsidR="002A0A0B">
              <w:t>trativních a podpůrných činností</w:t>
            </w:r>
            <w:r w:rsidRPr="00DB405A">
              <w:t>, kter</w:t>
            </w:r>
            <w:r w:rsidR="007D55AF">
              <w:t>é</w:t>
            </w:r>
            <w:r w:rsidRPr="00DB405A">
              <w:t xml:space="preserve"> v rámci dnešních center existují odděleně (viz organigramy počátečního a cílového stavu)</w:t>
            </w:r>
          </w:p>
          <w:p w14:paraId="7074D75A" w14:textId="77777777" w:rsidR="00A75EB9" w:rsidRPr="00DB405A" w:rsidRDefault="00A75EB9" w:rsidP="00570DCA">
            <w:pPr>
              <w:widowControl w:val="0"/>
              <w:numPr>
                <w:ilvl w:val="0"/>
                <w:numId w:val="12"/>
              </w:numPr>
              <w:spacing w:after="0" w:line="240" w:lineRule="auto"/>
            </w:pPr>
            <w:r w:rsidRPr="00DB405A">
              <w:t>významný pozitivní dopad na internacionalizaci UP</w:t>
            </w:r>
          </w:p>
          <w:p w14:paraId="4D769B6B" w14:textId="77777777" w:rsidR="00A75EB9" w:rsidRPr="00DB405A" w:rsidRDefault="00A75EB9" w:rsidP="00570DCA">
            <w:pPr>
              <w:pStyle w:val="Odstavecseseznamem"/>
              <w:numPr>
                <w:ilvl w:val="0"/>
                <w:numId w:val="12"/>
              </w:numPr>
              <w:spacing w:after="0" w:line="240" w:lineRule="auto"/>
            </w:pPr>
            <w:r w:rsidRPr="00DB405A">
              <w:t>podpora sdílení přístrojového vybavení a zařízení</w:t>
            </w:r>
          </w:p>
          <w:p w14:paraId="5A353E4C" w14:textId="77777777" w:rsidR="00A75EB9" w:rsidRPr="00DB405A" w:rsidRDefault="00A75EB9" w:rsidP="00570DCA">
            <w:pPr>
              <w:widowControl w:val="0"/>
              <w:numPr>
                <w:ilvl w:val="0"/>
                <w:numId w:val="12"/>
              </w:numPr>
              <w:spacing w:after="0" w:line="240" w:lineRule="auto"/>
            </w:pPr>
            <w:r w:rsidRPr="00DB405A">
              <w:t xml:space="preserve">posílení udržitelnosti </w:t>
            </w:r>
            <w:proofErr w:type="spellStart"/>
            <w:r w:rsidRPr="00DB405A">
              <w:t>VaVpI</w:t>
            </w:r>
            <w:proofErr w:type="spellEnd"/>
            <w:r w:rsidRPr="00DB405A">
              <w:t xml:space="preserve"> center</w:t>
            </w:r>
          </w:p>
          <w:p w14:paraId="47A3CF10" w14:textId="77777777" w:rsidR="00A75EB9" w:rsidRPr="00DB405A" w:rsidRDefault="00A75EB9" w:rsidP="00A75EB9">
            <w:pPr>
              <w:widowControl w:val="0"/>
              <w:ind w:left="360"/>
            </w:pPr>
          </w:p>
        </w:tc>
        <w:tc>
          <w:tcPr>
            <w:tcW w:w="4719" w:type="dxa"/>
          </w:tcPr>
          <w:p w14:paraId="724B7067" w14:textId="77777777" w:rsidR="00A75EB9" w:rsidRPr="00DB405A" w:rsidRDefault="00A75EB9" w:rsidP="00570DCA">
            <w:pPr>
              <w:widowControl w:val="0"/>
              <w:numPr>
                <w:ilvl w:val="0"/>
                <w:numId w:val="12"/>
              </w:numPr>
              <w:spacing w:after="0" w:line="240" w:lineRule="auto"/>
            </w:pPr>
            <w:r w:rsidRPr="00DB405A">
              <w:t>dlouhodobé a konfliktní projednávání vzniku ústavu, které může odradit perspektivní partnery i individuální výzkumníky</w:t>
            </w:r>
          </w:p>
          <w:p w14:paraId="53240638" w14:textId="77777777" w:rsidR="00A75EB9" w:rsidRPr="00DB405A" w:rsidRDefault="00A75EB9" w:rsidP="00570DCA">
            <w:pPr>
              <w:widowControl w:val="0"/>
              <w:numPr>
                <w:ilvl w:val="0"/>
                <w:numId w:val="12"/>
              </w:numPr>
              <w:spacing w:after="0" w:line="240" w:lineRule="auto"/>
            </w:pPr>
            <w:r w:rsidRPr="00DB405A">
              <w:t>nová, prozatím nevyzkoušená, součást UP</w:t>
            </w:r>
          </w:p>
          <w:p w14:paraId="280F7447" w14:textId="77777777" w:rsidR="00A75EB9" w:rsidRPr="00DB405A" w:rsidRDefault="00A75EB9" w:rsidP="00570DCA">
            <w:pPr>
              <w:widowControl w:val="0"/>
              <w:numPr>
                <w:ilvl w:val="0"/>
                <w:numId w:val="12"/>
              </w:numPr>
              <w:spacing w:after="0" w:line="240" w:lineRule="auto"/>
            </w:pPr>
            <w:r w:rsidRPr="00DB405A">
              <w:t>nedůvěra části akademické obce v nutnost/myšlenku VŠ ústavu</w:t>
            </w:r>
          </w:p>
          <w:p w14:paraId="73EC8AC7" w14:textId="77777777" w:rsidR="00A75EB9" w:rsidRPr="00DB405A" w:rsidRDefault="00A75EB9" w:rsidP="00570DCA">
            <w:pPr>
              <w:widowControl w:val="0"/>
              <w:numPr>
                <w:ilvl w:val="0"/>
                <w:numId w:val="12"/>
              </w:numPr>
              <w:spacing w:after="0" w:line="240" w:lineRule="auto"/>
            </w:pPr>
            <w:r w:rsidRPr="00DB405A">
              <w:t xml:space="preserve">pozdější vstup na pole, kde se již pohybují významní aktéři (CEITEC)  </w:t>
            </w:r>
          </w:p>
          <w:p w14:paraId="5494DCF8" w14:textId="77777777" w:rsidR="00A75EB9" w:rsidRPr="00DB405A" w:rsidRDefault="00A75EB9" w:rsidP="00570DCA">
            <w:pPr>
              <w:widowControl w:val="0"/>
              <w:numPr>
                <w:ilvl w:val="0"/>
                <w:numId w:val="12"/>
              </w:numPr>
              <w:spacing w:after="0" w:line="240" w:lineRule="auto"/>
            </w:pPr>
            <w:r w:rsidRPr="00DB405A">
              <w:t xml:space="preserve">oslabení dosavadní spolupráce mezi ostatními výzkumnými týmy </w:t>
            </w:r>
            <w:proofErr w:type="spellStart"/>
            <w:r w:rsidRPr="00DB405A">
              <w:t>PřF</w:t>
            </w:r>
            <w:proofErr w:type="spellEnd"/>
            <w:r w:rsidRPr="00DB405A">
              <w:t>/LF a týmem VŠ ústavu</w:t>
            </w:r>
          </w:p>
        </w:tc>
      </w:tr>
      <w:tr w:rsidR="00A75EB9" w:rsidRPr="00C454B2" w14:paraId="35B329B8" w14:textId="77777777" w:rsidTr="00A75EB9">
        <w:trPr>
          <w:trHeight w:val="227"/>
        </w:trPr>
        <w:tc>
          <w:tcPr>
            <w:tcW w:w="4719" w:type="dxa"/>
          </w:tcPr>
          <w:p w14:paraId="5AB045CA" w14:textId="77777777" w:rsidR="00A75EB9" w:rsidRPr="00DB405A" w:rsidRDefault="00A75EB9" w:rsidP="00A75EB9">
            <w:pPr>
              <w:rPr>
                <w:b/>
                <w:sz w:val="24"/>
                <w:szCs w:val="28"/>
              </w:rPr>
            </w:pPr>
            <w:r w:rsidRPr="00DB405A">
              <w:rPr>
                <w:b/>
                <w:sz w:val="24"/>
                <w:szCs w:val="28"/>
              </w:rPr>
              <w:t>Příležitosti</w:t>
            </w:r>
          </w:p>
        </w:tc>
        <w:tc>
          <w:tcPr>
            <w:tcW w:w="4719" w:type="dxa"/>
          </w:tcPr>
          <w:p w14:paraId="3772444E" w14:textId="77777777" w:rsidR="00A75EB9" w:rsidRPr="00DB405A" w:rsidRDefault="00A75EB9" w:rsidP="00A75EB9">
            <w:pPr>
              <w:rPr>
                <w:b/>
                <w:sz w:val="24"/>
                <w:szCs w:val="28"/>
              </w:rPr>
            </w:pPr>
            <w:r w:rsidRPr="00DB405A">
              <w:rPr>
                <w:b/>
                <w:sz w:val="24"/>
                <w:szCs w:val="28"/>
              </w:rPr>
              <w:t>Rizika</w:t>
            </w:r>
          </w:p>
        </w:tc>
      </w:tr>
      <w:tr w:rsidR="00A75EB9" w:rsidRPr="00C454B2" w14:paraId="44179FB0" w14:textId="77777777" w:rsidTr="00A75EB9">
        <w:trPr>
          <w:trHeight w:val="227"/>
        </w:trPr>
        <w:tc>
          <w:tcPr>
            <w:tcW w:w="4719" w:type="dxa"/>
          </w:tcPr>
          <w:p w14:paraId="35545954" w14:textId="77777777" w:rsidR="00A75EB9" w:rsidRPr="00DB405A" w:rsidRDefault="00A75EB9" w:rsidP="00570DCA">
            <w:pPr>
              <w:widowControl w:val="0"/>
              <w:numPr>
                <w:ilvl w:val="0"/>
                <w:numId w:val="12"/>
              </w:numPr>
              <w:spacing w:after="0" w:line="240" w:lineRule="auto"/>
            </w:pPr>
            <w:r w:rsidRPr="00DB405A">
              <w:t xml:space="preserve">možnost zapojení do projektových a grantových projektů vyžadujících větší </w:t>
            </w:r>
            <w:r w:rsidRPr="00DB405A">
              <w:lastRenderedPageBreak/>
              <w:t>velikost než stávající centra</w:t>
            </w:r>
          </w:p>
          <w:p w14:paraId="7FF3AB0D" w14:textId="75FBB9DF" w:rsidR="00A75EB9" w:rsidRPr="00DB405A" w:rsidRDefault="00A75EB9" w:rsidP="00570DCA">
            <w:pPr>
              <w:widowControl w:val="0"/>
              <w:numPr>
                <w:ilvl w:val="0"/>
                <w:numId w:val="12"/>
              </w:numPr>
              <w:spacing w:after="0" w:line="240" w:lineRule="auto"/>
            </w:pPr>
            <w:r w:rsidRPr="00DB405A">
              <w:t>otevřenost dalším vědeckým skupinám a badatelům z jiných součástí</w:t>
            </w:r>
            <w:r w:rsidR="007D55AF">
              <w:t xml:space="preserve"> UP</w:t>
            </w:r>
            <w:r w:rsidRPr="00DB405A">
              <w:t xml:space="preserve"> </w:t>
            </w:r>
          </w:p>
          <w:p w14:paraId="41F61320" w14:textId="77777777" w:rsidR="00A75EB9" w:rsidRPr="00DB405A" w:rsidRDefault="00A75EB9" w:rsidP="00570DCA">
            <w:pPr>
              <w:widowControl w:val="0"/>
              <w:numPr>
                <w:ilvl w:val="0"/>
                <w:numId w:val="12"/>
              </w:numPr>
              <w:spacing w:after="0" w:line="240" w:lineRule="auto"/>
            </w:pPr>
            <w:r w:rsidRPr="00DB405A">
              <w:t>ústav jako alternativa k dříve diskutované technologické fakultě</w:t>
            </w:r>
          </w:p>
          <w:p w14:paraId="184880C7" w14:textId="77777777" w:rsidR="00A75EB9" w:rsidRPr="00DB405A" w:rsidRDefault="00A75EB9" w:rsidP="00570DCA">
            <w:pPr>
              <w:widowControl w:val="0"/>
              <w:numPr>
                <w:ilvl w:val="0"/>
                <w:numId w:val="12"/>
              </w:numPr>
              <w:spacing w:after="0" w:line="240" w:lineRule="auto"/>
            </w:pPr>
            <w:r w:rsidRPr="00DB405A">
              <w:t>možnost hlubší mezioborové spolupráce</w:t>
            </w:r>
          </w:p>
          <w:p w14:paraId="30811714" w14:textId="77777777" w:rsidR="00A75EB9" w:rsidRPr="00DB405A" w:rsidRDefault="00A75EB9" w:rsidP="00570DCA">
            <w:pPr>
              <w:widowControl w:val="0"/>
              <w:numPr>
                <w:ilvl w:val="0"/>
                <w:numId w:val="12"/>
              </w:numPr>
              <w:spacing w:after="0" w:line="240" w:lineRule="auto"/>
            </w:pPr>
            <w:r w:rsidRPr="00DB405A">
              <w:t>spolupráce na výuce s fakultami v případě zájmu fakult</w:t>
            </w:r>
          </w:p>
          <w:p w14:paraId="635F2A5D" w14:textId="77777777" w:rsidR="00A75EB9" w:rsidRPr="00DB405A" w:rsidRDefault="00A75EB9" w:rsidP="00570DCA">
            <w:pPr>
              <w:widowControl w:val="0"/>
              <w:numPr>
                <w:ilvl w:val="0"/>
                <w:numId w:val="12"/>
              </w:numPr>
              <w:spacing w:after="0" w:line="240" w:lineRule="auto"/>
            </w:pPr>
            <w:r w:rsidRPr="00DB405A">
              <w:t xml:space="preserve">navýšení transferu technologií </w:t>
            </w:r>
          </w:p>
          <w:p w14:paraId="54E9124B" w14:textId="77777777" w:rsidR="00A75EB9" w:rsidRDefault="00A75EB9" w:rsidP="00570DCA">
            <w:pPr>
              <w:widowControl w:val="0"/>
              <w:numPr>
                <w:ilvl w:val="0"/>
                <w:numId w:val="12"/>
              </w:numPr>
              <w:spacing w:after="0" w:line="240" w:lineRule="auto"/>
            </w:pPr>
            <w:r w:rsidRPr="00DB405A">
              <w:t xml:space="preserve">možnost rozvoje vznikající nové infrastruktury v rámci výzev WIDESPREAD </w:t>
            </w:r>
            <w:proofErr w:type="spellStart"/>
            <w:r w:rsidRPr="00DB405A">
              <w:t>Teaming</w:t>
            </w:r>
            <w:proofErr w:type="spellEnd"/>
          </w:p>
          <w:p w14:paraId="02A78DBF" w14:textId="46C72427" w:rsidR="00BC078E" w:rsidRPr="00DB405A" w:rsidRDefault="00BC078E" w:rsidP="00570DCA">
            <w:pPr>
              <w:widowControl w:val="0"/>
              <w:numPr>
                <w:ilvl w:val="0"/>
                <w:numId w:val="12"/>
              </w:numPr>
              <w:spacing w:after="0" w:line="240" w:lineRule="auto"/>
            </w:pPr>
            <w:r>
              <w:t>Možnost lepšího hodnocení UP</w:t>
            </w:r>
            <w:r w:rsidR="007156C7">
              <w:t xml:space="preserve"> </w:t>
            </w:r>
            <w:r>
              <w:t xml:space="preserve">v modulech M4 a M5 metodiky M17+ v důsledku strategického uchopení </w:t>
            </w:r>
            <w:proofErr w:type="spellStart"/>
            <w:r>
              <w:t>VaVpI</w:t>
            </w:r>
            <w:proofErr w:type="spellEnd"/>
            <w:r>
              <w:t xml:space="preserve"> center</w:t>
            </w:r>
          </w:p>
          <w:p w14:paraId="0C6F9F4A" w14:textId="77777777" w:rsidR="00A75EB9" w:rsidRPr="00DB405A" w:rsidRDefault="00A75EB9" w:rsidP="00A75EB9">
            <w:pPr>
              <w:widowControl w:val="0"/>
              <w:ind w:left="360"/>
            </w:pPr>
          </w:p>
        </w:tc>
        <w:tc>
          <w:tcPr>
            <w:tcW w:w="4719" w:type="dxa"/>
          </w:tcPr>
          <w:p w14:paraId="313E9DC5" w14:textId="77777777" w:rsidR="00A75EB9" w:rsidRPr="00DB405A" w:rsidRDefault="00A75EB9" w:rsidP="00570DCA">
            <w:pPr>
              <w:widowControl w:val="0"/>
              <w:numPr>
                <w:ilvl w:val="0"/>
                <w:numId w:val="12"/>
              </w:numPr>
              <w:spacing w:after="0" w:line="240" w:lineRule="auto"/>
            </w:pPr>
            <w:r w:rsidRPr="00DB405A">
              <w:lastRenderedPageBreak/>
              <w:t xml:space="preserve">dlouhodobě nejistý postoj státu k velkým výzkumným centrům (a financování </w:t>
            </w:r>
            <w:r w:rsidRPr="00DB405A">
              <w:lastRenderedPageBreak/>
              <w:t>vědy vůbec)</w:t>
            </w:r>
          </w:p>
          <w:p w14:paraId="4A3757C5" w14:textId="77777777" w:rsidR="00A75EB9" w:rsidRPr="00DB405A" w:rsidRDefault="00A75EB9" w:rsidP="00570DCA">
            <w:pPr>
              <w:widowControl w:val="0"/>
              <w:numPr>
                <w:ilvl w:val="0"/>
                <w:numId w:val="12"/>
              </w:numPr>
              <w:spacing w:after="0" w:line="240" w:lineRule="auto"/>
            </w:pPr>
            <w:r w:rsidRPr="00DB405A">
              <w:t>počáteční nábor nových pracovníků může být komplikován konfliktní přípravou založení ústavu</w:t>
            </w:r>
          </w:p>
          <w:p w14:paraId="482F0C2A" w14:textId="77777777" w:rsidR="00A75EB9" w:rsidRPr="00DB405A" w:rsidRDefault="00A75EB9" w:rsidP="00570DCA">
            <w:pPr>
              <w:widowControl w:val="0"/>
              <w:numPr>
                <w:ilvl w:val="0"/>
                <w:numId w:val="12"/>
              </w:numPr>
              <w:spacing w:after="0" w:line="240" w:lineRule="auto"/>
            </w:pPr>
            <w:r w:rsidRPr="00DB405A">
              <w:t>neochota spolupráce s ústavem ze strany fakult UP v projektech a činnostech, kde to bude smysluplné</w:t>
            </w:r>
          </w:p>
          <w:p w14:paraId="4FF27ACD" w14:textId="77777777" w:rsidR="00A75EB9" w:rsidRPr="00DB405A" w:rsidRDefault="00A75EB9" w:rsidP="00570DCA">
            <w:pPr>
              <w:widowControl w:val="0"/>
              <w:numPr>
                <w:ilvl w:val="0"/>
                <w:numId w:val="12"/>
              </w:numPr>
              <w:spacing w:after="0" w:line="240" w:lineRule="auto"/>
            </w:pPr>
            <w:r w:rsidRPr="00DB405A">
              <w:t>oslabení přímého vztahu mezi vzdělávací činností a tvůrčí činností u některých pracovníků VŠ ústavu</w:t>
            </w:r>
          </w:p>
          <w:p w14:paraId="245DF89F" w14:textId="77777777" w:rsidR="00A75EB9" w:rsidRPr="00DB405A" w:rsidRDefault="00A75EB9" w:rsidP="00570DCA">
            <w:pPr>
              <w:widowControl w:val="0"/>
              <w:numPr>
                <w:ilvl w:val="0"/>
                <w:numId w:val="12"/>
              </w:numPr>
              <w:spacing w:after="0" w:line="240" w:lineRule="auto"/>
            </w:pPr>
            <w:r w:rsidRPr="00DB405A">
              <w:t>riziko poklesu grantových příjmů, především s koncem velkých OP VVV projektů po roce 2022</w:t>
            </w:r>
          </w:p>
        </w:tc>
      </w:tr>
    </w:tbl>
    <w:p w14:paraId="4ACE98C7" w14:textId="782936D7" w:rsidR="00A75EB9" w:rsidRPr="007A6E0F" w:rsidRDefault="00A75EB9" w:rsidP="00932B67">
      <w:pPr>
        <w:spacing w:before="240"/>
        <w:jc w:val="both"/>
        <w:rPr>
          <w:b/>
        </w:rPr>
      </w:pPr>
    </w:p>
    <w:p w14:paraId="36C46913" w14:textId="58A26668" w:rsidR="00381D42" w:rsidRPr="007A6E0F" w:rsidRDefault="005E625B" w:rsidP="007A6E0F">
      <w:pPr>
        <w:pStyle w:val="Nadpis3"/>
        <w:numPr>
          <w:ilvl w:val="0"/>
          <w:numId w:val="10"/>
        </w:numPr>
        <w:spacing w:after="240"/>
        <w:rPr>
          <w:lang w:eastAsia="cs-CZ"/>
        </w:rPr>
      </w:pPr>
      <w:bookmarkStart w:id="11" w:name="_Toc19341533"/>
      <w:r w:rsidRPr="007A6E0F">
        <w:rPr>
          <w:lang w:eastAsia="cs-CZ"/>
        </w:rPr>
        <w:t xml:space="preserve">Dlouhodobá finanční a </w:t>
      </w:r>
      <w:r w:rsidR="005F0199" w:rsidRPr="007A6E0F">
        <w:rPr>
          <w:lang w:eastAsia="cs-CZ"/>
        </w:rPr>
        <w:t xml:space="preserve">s tím spojená </w:t>
      </w:r>
      <w:r w:rsidRPr="007A6E0F">
        <w:rPr>
          <w:lang w:eastAsia="cs-CZ"/>
        </w:rPr>
        <w:t>projektová strategie VŠÚ</w:t>
      </w:r>
      <w:r w:rsidR="00496C7E" w:rsidRPr="007A6E0F">
        <w:rPr>
          <w:lang w:eastAsia="cs-CZ"/>
        </w:rPr>
        <w:t xml:space="preserve"> UP</w:t>
      </w:r>
      <w:bookmarkEnd w:id="11"/>
      <w:r w:rsidR="00496C7E" w:rsidRPr="007A6E0F">
        <w:rPr>
          <w:lang w:eastAsia="cs-CZ"/>
        </w:rPr>
        <w:t xml:space="preserve"> </w:t>
      </w:r>
    </w:p>
    <w:p w14:paraId="6C937F81" w14:textId="6B1C6763" w:rsidR="00496C7E" w:rsidRPr="00860F2D" w:rsidRDefault="00381D42" w:rsidP="00381D42">
      <w:pPr>
        <w:pStyle w:val="Nadpis3"/>
        <w:spacing w:after="240"/>
        <w:ind w:left="360"/>
        <w:rPr>
          <w:b w:val="0"/>
          <w:lang w:eastAsia="cs-CZ"/>
        </w:rPr>
      </w:pPr>
      <w:bookmarkStart w:id="12" w:name="_Toc19341534"/>
      <w:r w:rsidRPr="00860F2D">
        <w:rPr>
          <w:b w:val="0"/>
          <w:color w:val="1F4E79" w:themeColor="accent1" w:themeShade="80"/>
        </w:rPr>
        <w:t>2.2.1</w:t>
      </w:r>
      <w:r w:rsidR="00496C7E" w:rsidRPr="00860F2D">
        <w:rPr>
          <w:b w:val="0"/>
          <w:color w:val="1F4E79" w:themeColor="accent1" w:themeShade="80"/>
        </w:rPr>
        <w:t xml:space="preserve"> Financování VŠÚ v 1. etapě (do roku 2022)</w:t>
      </w:r>
      <w:bookmarkEnd w:id="12"/>
    </w:p>
    <w:p w14:paraId="26126BF7" w14:textId="5F7489B1" w:rsidR="00496C7E" w:rsidRPr="007E4DD2" w:rsidRDefault="00496C7E" w:rsidP="007C1A2A">
      <w:pPr>
        <w:jc w:val="both"/>
      </w:pPr>
      <w:r w:rsidRPr="00FA689C">
        <w:t xml:space="preserve">Aktuálně </w:t>
      </w:r>
      <w:r>
        <w:t>běžící</w:t>
      </w:r>
      <w:r w:rsidRPr="00FA689C">
        <w:t xml:space="preserve"> grantové projekty společně s institucionálním financováním zaručují dostatek zdrojů</w:t>
      </w:r>
      <w:r w:rsidR="00693C36">
        <w:t xml:space="preserve"> pro provoz VŠÚ v letech 2020</w:t>
      </w:r>
      <w:r w:rsidR="00693C36">
        <w:rPr>
          <w:rStyle w:val="st"/>
        </w:rPr>
        <w:t>–</w:t>
      </w:r>
      <w:r w:rsidRPr="00FA689C">
        <w:t xml:space="preserve">2022. </w:t>
      </w:r>
      <w:r w:rsidRPr="007E4DD2">
        <w:t xml:space="preserve">Příjmy VŠÚ </w:t>
      </w:r>
      <w:r>
        <w:t>v období 2020</w:t>
      </w:r>
      <w:r w:rsidR="00693C36">
        <w:rPr>
          <w:rStyle w:val="st"/>
        </w:rPr>
        <w:t>–</w:t>
      </w:r>
      <w:r>
        <w:t xml:space="preserve">2022 </w:t>
      </w:r>
      <w:r w:rsidRPr="007E4DD2">
        <w:t>budou postaveny na třech pilířích, které tvoří institucionální podpora (</w:t>
      </w:r>
      <w:r w:rsidR="007C0083">
        <w:t xml:space="preserve">dále též jako </w:t>
      </w:r>
      <w:r w:rsidRPr="007E4DD2">
        <w:t>RVO), projekty a granty</w:t>
      </w:r>
      <w:r w:rsidR="00146EE5">
        <w:t>,</w:t>
      </w:r>
      <w:r w:rsidRPr="007E4DD2">
        <w:t xml:space="preserve"> smluvní výzkum</w:t>
      </w:r>
      <w:r w:rsidR="00146EE5">
        <w:t xml:space="preserve"> a</w:t>
      </w:r>
      <w:r w:rsidRPr="007E4DD2">
        <w:t xml:space="preserve"> </w:t>
      </w:r>
      <w:r w:rsidR="007C0083">
        <w:t>doplňková činnost (dále též jako DČ</w:t>
      </w:r>
      <w:r w:rsidRPr="007E4DD2">
        <w:t xml:space="preserve">). V modelu </w:t>
      </w:r>
      <w:r w:rsidR="0086621C">
        <w:t xml:space="preserve">příjmové strany </w:t>
      </w:r>
      <w:r w:rsidRPr="007E4DD2">
        <w:t>rozpočtu pro rok 2022 v celkové výši 521 mil. Kč činí podíl těchto pilířů 21</w:t>
      </w:r>
      <w:r w:rsidR="00E50294">
        <w:t xml:space="preserve"> </w:t>
      </w:r>
      <w:r w:rsidRPr="007E4DD2">
        <w:t>% RVO, 72</w:t>
      </w:r>
      <w:r w:rsidR="00E50294">
        <w:t xml:space="preserve"> </w:t>
      </w:r>
      <w:r w:rsidRPr="007E4DD2">
        <w:t>% granty a 7</w:t>
      </w:r>
      <w:r w:rsidR="00E50294">
        <w:t xml:space="preserve"> </w:t>
      </w:r>
      <w:r w:rsidRPr="007E4DD2">
        <w:t>% DČ. Dlouhodobý</w:t>
      </w:r>
      <w:r w:rsidR="007C1A2A">
        <w:t>m cílem je udržení úspěšnosti v</w:t>
      </w:r>
      <w:r w:rsidRPr="007E4DD2">
        <w:t xml:space="preserve"> získávání </w:t>
      </w:r>
      <w:r w:rsidR="0086621C">
        <w:t xml:space="preserve">grantových </w:t>
      </w:r>
      <w:r w:rsidRPr="007E4DD2">
        <w:t xml:space="preserve">projektů tak, aby tyto pilíře setrvale tvořily </w:t>
      </w:r>
      <w:r w:rsidR="0086621C">
        <w:t xml:space="preserve">příjmovou stranu </w:t>
      </w:r>
      <w:r w:rsidRPr="007E4DD2">
        <w:t>celkov</w:t>
      </w:r>
      <w:r w:rsidR="0086621C">
        <w:t>ého</w:t>
      </w:r>
      <w:r w:rsidRPr="007E4DD2">
        <w:t xml:space="preserve"> rozpočt</w:t>
      </w:r>
      <w:r w:rsidR="0086621C">
        <w:t>u</w:t>
      </w:r>
      <w:r w:rsidRPr="007E4DD2">
        <w:t xml:space="preserve"> v této procentové struktuře: 20-25</w:t>
      </w:r>
      <w:r w:rsidR="00E50294">
        <w:t xml:space="preserve"> </w:t>
      </w:r>
      <w:r w:rsidRPr="007E4DD2">
        <w:t>% RVO, 70-75</w:t>
      </w:r>
      <w:r w:rsidR="00E50294">
        <w:t xml:space="preserve"> </w:t>
      </w:r>
      <w:r w:rsidRPr="007E4DD2">
        <w:t>% projekty a 10-15</w:t>
      </w:r>
      <w:r w:rsidR="00E50294">
        <w:t xml:space="preserve"> </w:t>
      </w:r>
      <w:r w:rsidRPr="007E4DD2">
        <w:t>% DČ. Rozvoj VŠÚ bude tedy realizován zejmén</w:t>
      </w:r>
      <w:r w:rsidR="007C1A2A">
        <w:t>a v rámci projektových aktivit.</w:t>
      </w:r>
    </w:p>
    <w:p w14:paraId="31D42922" w14:textId="352E8A28" w:rsidR="00496C7E" w:rsidRPr="007E4DD2" w:rsidRDefault="00496C7E" w:rsidP="00496C7E">
      <w:pPr>
        <w:jc w:val="both"/>
      </w:pPr>
      <w:r w:rsidRPr="007E4DD2">
        <w:t xml:space="preserve">Projektová strategie vedení ústavu se bude orientovat hlavně na široké multidisciplinární projekty, které budou vyhlašovány v rámci Rámcového programu pro výzkum a inovace EU a dále bude těžit z intenzifikace kontaktů s průmyslovou sférou se zaměřením na podávání společných projektů v rámci schémat národních i mezinárodních dotačních agentur. V rámci národních projektů bude ústav usilovat zejména o dlouhodobé a strategické projekty. V oblasti základního výzkumu se jedná zejména o granty GAČR na všech úrovních (Junior, Standard, </w:t>
      </w:r>
      <w:proofErr w:type="spellStart"/>
      <w:r w:rsidRPr="007E4DD2">
        <w:t>Expro</w:t>
      </w:r>
      <w:proofErr w:type="spellEnd"/>
      <w:r w:rsidRPr="007E4DD2">
        <w:t xml:space="preserve">), v oblasti aplikovaného výzkumu se jako velmi vhodná jeví výzva TAČR TREND a zapojení do výzev ERA-NET </w:t>
      </w:r>
      <w:proofErr w:type="spellStart"/>
      <w:r w:rsidRPr="007E4DD2">
        <w:t>Cofund</w:t>
      </w:r>
      <w:proofErr w:type="spellEnd"/>
      <w:r w:rsidRPr="007E4DD2">
        <w:t>, ke kterým se TAČR snaží dlouhodobě přistupovat (M-ERA.NET 2, EuroNanoMed3). VŠÚ bude usilovat o zapojení do strategických národních projektů operačních programů EU v oblasti výzkumu a terc</w:t>
      </w:r>
      <w:r w:rsidR="00B16BB9">
        <w:t>iárního vzdělávání MŠMT (2021</w:t>
      </w:r>
      <w:r w:rsidR="00B16BB9">
        <w:rPr>
          <w:rStyle w:val="st"/>
        </w:rPr>
        <w:t>–</w:t>
      </w:r>
      <w:r w:rsidRPr="007E4DD2">
        <w:t>2027), např. projektu</w:t>
      </w:r>
      <w:r>
        <w:t>,</w:t>
      </w:r>
      <w:r w:rsidRPr="007E4DD2">
        <w:t xml:space="preserve"> jehož </w:t>
      </w:r>
      <w:proofErr w:type="spellStart"/>
      <w:r w:rsidRPr="007E4DD2">
        <w:t>fichi</w:t>
      </w:r>
      <w:proofErr w:type="spellEnd"/>
      <w:r w:rsidRPr="007E4DD2">
        <w:t xml:space="preserve"> předložilo vedení UP na Řídící orgán OP VVV, a také očekávaných malých a středních proje</w:t>
      </w:r>
      <w:r w:rsidR="00EC4400">
        <w:t>ktů nového programového období.</w:t>
      </w:r>
    </w:p>
    <w:p w14:paraId="333AB95F" w14:textId="12EBE5C3" w:rsidR="00496C7E" w:rsidRDefault="00496C7E" w:rsidP="00496C7E">
      <w:pPr>
        <w:jc w:val="both"/>
      </w:pPr>
      <w:r w:rsidRPr="007E4DD2">
        <w:t>Již v současné době usiluj</w:t>
      </w:r>
      <w:r>
        <w:t xml:space="preserve">í stávající </w:t>
      </w:r>
      <w:r w:rsidR="00AB7203">
        <w:t xml:space="preserve">vědecko-výzkumná </w:t>
      </w:r>
      <w:r>
        <w:t>centra</w:t>
      </w:r>
      <w:r w:rsidRPr="007E4DD2">
        <w:t xml:space="preserve"> </w:t>
      </w:r>
      <w:r w:rsidR="00AB7203">
        <w:t xml:space="preserve">UP </w:t>
      </w:r>
      <w:r w:rsidRPr="007E4DD2">
        <w:t xml:space="preserve">o intenzivnější zapojení do mezinárodních projektů a </w:t>
      </w:r>
      <w:r>
        <w:t>prostřednictvím podávaných</w:t>
      </w:r>
      <w:r w:rsidRPr="007E4DD2">
        <w:t xml:space="preserve"> projektových žádostí v rámci výzev Horizon 2020. V oblasti základního výzkumu to byly/jsou zejména výzvy </w:t>
      </w:r>
      <w:proofErr w:type="spellStart"/>
      <w:r w:rsidRPr="007E4DD2">
        <w:t>European</w:t>
      </w:r>
      <w:proofErr w:type="spellEnd"/>
      <w:r w:rsidRPr="007E4DD2">
        <w:t xml:space="preserve"> </w:t>
      </w:r>
      <w:proofErr w:type="spellStart"/>
      <w:r w:rsidRPr="007E4DD2">
        <w:t>Research</w:t>
      </w:r>
      <w:proofErr w:type="spellEnd"/>
      <w:r w:rsidRPr="007E4DD2">
        <w:t xml:space="preserve"> </w:t>
      </w:r>
      <w:proofErr w:type="spellStart"/>
      <w:r w:rsidRPr="007E4DD2">
        <w:t>Council</w:t>
      </w:r>
      <w:proofErr w:type="spellEnd"/>
      <w:r w:rsidRPr="007E4DD2">
        <w:t xml:space="preserve"> (</w:t>
      </w:r>
      <w:proofErr w:type="spellStart"/>
      <w:r w:rsidRPr="007E4DD2">
        <w:t>Starting</w:t>
      </w:r>
      <w:proofErr w:type="spellEnd"/>
      <w:r w:rsidRPr="007E4DD2">
        <w:t xml:space="preserve">, </w:t>
      </w:r>
      <w:proofErr w:type="spellStart"/>
      <w:r w:rsidRPr="007E4DD2">
        <w:t>Consolidator</w:t>
      </w:r>
      <w:proofErr w:type="spellEnd"/>
      <w:r w:rsidRPr="007E4DD2">
        <w:t xml:space="preserve">, </w:t>
      </w:r>
      <w:proofErr w:type="spellStart"/>
      <w:r w:rsidRPr="007E4DD2">
        <w:t>Advanced</w:t>
      </w:r>
      <w:proofErr w:type="spellEnd"/>
      <w:r w:rsidRPr="007E4DD2">
        <w:t xml:space="preserve">, </w:t>
      </w:r>
      <w:proofErr w:type="spellStart"/>
      <w:r w:rsidRPr="007E4DD2">
        <w:t>Proof-of-Concept</w:t>
      </w:r>
      <w:proofErr w:type="spellEnd"/>
      <w:r w:rsidRPr="007E4DD2">
        <w:t xml:space="preserve">) a FET-Open. Dále se </w:t>
      </w:r>
      <w:r>
        <w:t xml:space="preserve">centra </w:t>
      </w:r>
      <w:r w:rsidRPr="007E4DD2">
        <w:t>zaměřuj</w:t>
      </w:r>
      <w:r>
        <w:t>í</w:t>
      </w:r>
      <w:r w:rsidRPr="007E4DD2">
        <w:t xml:space="preserve"> na výzvy vhodné pro budování mezinárodních sítí a budoucích výzkumných konsorcií </w:t>
      </w:r>
      <w:r w:rsidR="00016012">
        <w:rPr>
          <w:rStyle w:val="st"/>
        </w:rPr>
        <w:lastRenderedPageBreak/>
        <w:t>–</w:t>
      </w:r>
      <w:r w:rsidRPr="007E4DD2">
        <w:t xml:space="preserve"> WIDESPREAD </w:t>
      </w:r>
      <w:proofErr w:type="spellStart"/>
      <w:r w:rsidRPr="007E4DD2">
        <w:t>Twinning</w:t>
      </w:r>
      <w:proofErr w:type="spellEnd"/>
      <w:r w:rsidRPr="007E4DD2">
        <w:t xml:space="preserve">, MSCA </w:t>
      </w:r>
      <w:proofErr w:type="spellStart"/>
      <w:r w:rsidRPr="007E4DD2">
        <w:t>Research</w:t>
      </w:r>
      <w:proofErr w:type="spellEnd"/>
      <w:r w:rsidRPr="007E4DD2">
        <w:t xml:space="preserve"> and Innovation </w:t>
      </w:r>
      <w:proofErr w:type="spellStart"/>
      <w:r w:rsidRPr="007E4DD2">
        <w:t>Staff</w:t>
      </w:r>
      <w:proofErr w:type="spellEnd"/>
      <w:r w:rsidRPr="007E4DD2">
        <w:t xml:space="preserve"> Exchange a MSCA </w:t>
      </w:r>
      <w:proofErr w:type="spellStart"/>
      <w:r w:rsidRPr="007E4DD2">
        <w:t>Inovative</w:t>
      </w:r>
      <w:proofErr w:type="spellEnd"/>
      <w:r w:rsidRPr="007E4DD2">
        <w:t xml:space="preserve"> </w:t>
      </w:r>
      <w:proofErr w:type="spellStart"/>
      <w:r w:rsidRPr="007E4DD2">
        <w:t>training</w:t>
      </w:r>
      <w:proofErr w:type="spellEnd"/>
      <w:r w:rsidRPr="007E4DD2">
        <w:t xml:space="preserve"> </w:t>
      </w:r>
      <w:proofErr w:type="spellStart"/>
      <w:r w:rsidRPr="007E4DD2">
        <w:t>networks</w:t>
      </w:r>
      <w:proofErr w:type="spellEnd"/>
      <w:r w:rsidRPr="007E4DD2">
        <w:t xml:space="preserve">. Síť mezinárodních kontaktů a vazeb </w:t>
      </w:r>
      <w:r>
        <w:t xml:space="preserve">se </w:t>
      </w:r>
      <w:r w:rsidRPr="007E4DD2">
        <w:t xml:space="preserve">rozšiřuje také díky účasti v projektech COST </w:t>
      </w:r>
      <w:proofErr w:type="spellStart"/>
      <w:r w:rsidRPr="007E4DD2">
        <w:t>Action</w:t>
      </w:r>
      <w:proofErr w:type="spellEnd"/>
      <w:r w:rsidRPr="007E4DD2">
        <w:t xml:space="preserve"> a aktivní participací na mezinárodních iniciativách. Díky projektu ERC </w:t>
      </w:r>
      <w:proofErr w:type="spellStart"/>
      <w:r w:rsidRPr="007E4DD2">
        <w:t>Consolidator</w:t>
      </w:r>
      <w:proofErr w:type="spellEnd"/>
      <w:r w:rsidRPr="007E4DD2">
        <w:t xml:space="preserve"> </w:t>
      </w:r>
      <w:proofErr w:type="gramStart"/>
      <w:r w:rsidRPr="007E4DD2">
        <w:t>2D</w:t>
      </w:r>
      <w:proofErr w:type="gramEnd"/>
      <w:r w:rsidRPr="007E4DD2">
        <w:t xml:space="preserve">-CHEM </w:t>
      </w:r>
      <w:r>
        <w:t>se RCPTM</w:t>
      </w:r>
      <w:r w:rsidRPr="007E4DD2">
        <w:t xml:space="preserve"> zapojil</w:t>
      </w:r>
      <w:r>
        <w:t>o</w:t>
      </w:r>
      <w:r w:rsidRPr="007E4DD2">
        <w:t xml:space="preserve"> do </w:t>
      </w:r>
      <w:proofErr w:type="spellStart"/>
      <w:r w:rsidRPr="007E4DD2">
        <w:t>Graphene</w:t>
      </w:r>
      <w:proofErr w:type="spellEnd"/>
      <w:r w:rsidRPr="007E4DD2">
        <w:t xml:space="preserve"> </w:t>
      </w:r>
      <w:proofErr w:type="spellStart"/>
      <w:r w:rsidRPr="007E4DD2">
        <w:t>Flagship</w:t>
      </w:r>
      <w:proofErr w:type="spellEnd"/>
      <w:r w:rsidRPr="007E4DD2">
        <w:t xml:space="preserve"> a aktuálně participuje na rozvoji konsorcia kolem iniciativy SUNRISE, která by se měla stát jednou z misí v novém programu Horizon </w:t>
      </w:r>
      <w:proofErr w:type="spellStart"/>
      <w:r w:rsidRPr="007E4DD2">
        <w:t>Europe</w:t>
      </w:r>
      <w:proofErr w:type="spellEnd"/>
      <w:r w:rsidRPr="007E4DD2">
        <w:t>. Zároveň jsme jedním z členů evropské výzkumné infrastruktury ELIXIR</w:t>
      </w:r>
      <w:r>
        <w:t xml:space="preserve">, dále </w:t>
      </w:r>
      <w:r w:rsidRPr="00F35A3E">
        <w:t xml:space="preserve">EATRIS-ERIC, BBMRI-ERIC; NCLG; </w:t>
      </w:r>
      <w:proofErr w:type="spellStart"/>
      <w:r w:rsidRPr="00F35A3E">
        <w:t>EuroBioImaging</w:t>
      </w:r>
      <w:proofErr w:type="spellEnd"/>
      <w:r w:rsidRPr="00F35A3E">
        <w:t>; EU-OPENSCREEN-ERIC</w:t>
      </w:r>
      <w:r w:rsidRPr="007E4DD2">
        <w:t xml:space="preserve">. Tyto vazby </w:t>
      </w:r>
      <w:r>
        <w:t xml:space="preserve">by se měly </w:t>
      </w:r>
      <w:r w:rsidRPr="007E4DD2">
        <w:t xml:space="preserve">zúročit v budoucích projektových žádostech. </w:t>
      </w:r>
    </w:p>
    <w:p w14:paraId="6EE637F1" w14:textId="693F8137" w:rsidR="00496C7E" w:rsidRPr="007E4DD2" w:rsidRDefault="00496C7E" w:rsidP="00496C7E">
      <w:pPr>
        <w:jc w:val="both"/>
      </w:pPr>
      <w:r w:rsidRPr="007E4DD2">
        <w:t xml:space="preserve">Důležitou projektovou výzvou, do které se </w:t>
      </w:r>
      <w:r>
        <w:t xml:space="preserve">VŠÚ </w:t>
      </w:r>
      <w:r w:rsidRPr="007E4DD2">
        <w:t>plánuje zapojit</w:t>
      </w:r>
      <w:r>
        <w:t xml:space="preserve"> spolu s partnery</w:t>
      </w:r>
      <w:r w:rsidRPr="007E4DD2">
        <w:t xml:space="preserve">, bude WIDESPREAD </w:t>
      </w:r>
      <w:proofErr w:type="spellStart"/>
      <w:r w:rsidRPr="007E4DD2">
        <w:t>Teaming</w:t>
      </w:r>
      <w:proofErr w:type="spellEnd"/>
      <w:r w:rsidRPr="007E4DD2">
        <w:t>, který je přímo zaměřen na rozvoj nově vznikající výzkumné infrastruktury</w:t>
      </w:r>
      <w:r w:rsidR="00245B5F">
        <w:t>,</w:t>
      </w:r>
      <w:r w:rsidR="00F2072D">
        <w:t xml:space="preserve"> kt</w:t>
      </w:r>
      <w:r w:rsidR="00245B5F">
        <w:t>e</w:t>
      </w:r>
      <w:r w:rsidR="00F2072D">
        <w:t>r</w:t>
      </w:r>
      <w:r w:rsidR="00245B5F">
        <w:t xml:space="preserve">á si </w:t>
      </w:r>
      <w:r w:rsidR="00245B5F" w:rsidRPr="000C02CB">
        <w:t xml:space="preserve">jako partnera </w:t>
      </w:r>
      <w:r w:rsidR="00245B5F">
        <w:t xml:space="preserve">a svůj </w:t>
      </w:r>
      <w:r w:rsidRPr="007E4DD2">
        <w:t xml:space="preserve">vzor </w:t>
      </w:r>
      <w:r w:rsidR="00245B5F">
        <w:t>zvolí</w:t>
      </w:r>
      <w:r w:rsidR="00245B5F" w:rsidRPr="007E4DD2">
        <w:t xml:space="preserve"> </w:t>
      </w:r>
      <w:r w:rsidRPr="007E4DD2">
        <w:t>úspěšn</w:t>
      </w:r>
      <w:r w:rsidR="002B355F">
        <w:t>ý</w:t>
      </w:r>
      <w:r w:rsidRPr="007E4DD2">
        <w:t xml:space="preserve"> výzkumn</w:t>
      </w:r>
      <w:r w:rsidR="002B355F">
        <w:t>ý</w:t>
      </w:r>
      <w:r w:rsidRPr="007E4DD2">
        <w:t xml:space="preserve"> ústav z jiné evropské země.</w:t>
      </w:r>
      <w:r w:rsidRPr="00055CC2">
        <w:t xml:space="preserve"> V tomto období </w:t>
      </w:r>
      <w:r>
        <w:t xml:space="preserve">je </w:t>
      </w:r>
      <w:r w:rsidRPr="00055CC2">
        <w:t>plán</w:t>
      </w:r>
      <w:r>
        <w:t>ováno i</w:t>
      </w:r>
      <w:r w:rsidRPr="00055CC2">
        <w:t xml:space="preserve">ntenzifikovat vazby uvnitř nově vzniklého </w:t>
      </w:r>
      <w:r w:rsidR="00AB7203">
        <w:t xml:space="preserve">VŠ </w:t>
      </w:r>
      <w:r w:rsidRPr="00055CC2">
        <w:t>ústavu</w:t>
      </w:r>
      <w:r>
        <w:t xml:space="preserve"> a s jeho partnery</w:t>
      </w:r>
      <w:r w:rsidR="000F2AC5">
        <w:t xml:space="preserve"> (ÚOCHB AV ČR a FNOL)</w:t>
      </w:r>
      <w:r>
        <w:t xml:space="preserve">, </w:t>
      </w:r>
      <w:r w:rsidRPr="00055CC2">
        <w:t>nalézt vhodné oblast</w:t>
      </w:r>
      <w:r w:rsidR="00431B04">
        <w:t>i spolupráce a aktivně je uplatň</w:t>
      </w:r>
      <w:r w:rsidRPr="00055CC2">
        <w:t>ovat v grantových přihláškách.</w:t>
      </w:r>
    </w:p>
    <w:p w14:paraId="10FD0EDE" w14:textId="77777777" w:rsidR="00496C7E" w:rsidRPr="007E4DD2" w:rsidRDefault="00496C7E" w:rsidP="00496C7E">
      <w:pPr>
        <w:jc w:val="both"/>
      </w:pPr>
    </w:p>
    <w:p w14:paraId="573006EE" w14:textId="0C95FADB" w:rsidR="00496C7E" w:rsidRPr="00860F2D" w:rsidRDefault="0001143D" w:rsidP="0001143D">
      <w:pPr>
        <w:pStyle w:val="Nadpis3"/>
        <w:spacing w:after="240"/>
        <w:ind w:left="360"/>
        <w:rPr>
          <w:b w:val="0"/>
          <w:color w:val="1F4E79" w:themeColor="accent1" w:themeShade="80"/>
        </w:rPr>
      </w:pPr>
      <w:bookmarkStart w:id="13" w:name="_Toc19341535"/>
      <w:r w:rsidRPr="00860F2D">
        <w:rPr>
          <w:b w:val="0"/>
          <w:color w:val="1F4E79" w:themeColor="accent1" w:themeShade="80"/>
        </w:rPr>
        <w:t>2</w:t>
      </w:r>
      <w:r w:rsidR="00496C7E" w:rsidRPr="00860F2D">
        <w:rPr>
          <w:b w:val="0"/>
          <w:color w:val="1F4E79" w:themeColor="accent1" w:themeShade="80"/>
        </w:rPr>
        <w:t>.</w:t>
      </w:r>
      <w:r w:rsidRPr="00860F2D">
        <w:rPr>
          <w:b w:val="0"/>
          <w:color w:val="1F4E79" w:themeColor="accent1" w:themeShade="80"/>
        </w:rPr>
        <w:t>2.2</w:t>
      </w:r>
      <w:r w:rsidR="00496C7E" w:rsidRPr="00860F2D">
        <w:rPr>
          <w:b w:val="0"/>
          <w:color w:val="1F4E79" w:themeColor="accent1" w:themeShade="80"/>
        </w:rPr>
        <w:t xml:space="preserve"> Financování VŠÚ v 2. etapě (od roku 2023)</w:t>
      </w:r>
      <w:bookmarkEnd w:id="13"/>
    </w:p>
    <w:p w14:paraId="6886BFB6" w14:textId="775CEABE" w:rsidR="00496C7E" w:rsidRDefault="00496C7E" w:rsidP="00496C7E">
      <w:pPr>
        <w:jc w:val="both"/>
      </w:pPr>
      <w:r w:rsidRPr="00FA689C">
        <w:t>Velkou výzvou pro udržitelnost všech výzkumných center v ČR bude období po roce 2022</w:t>
      </w:r>
      <w:r>
        <w:t>, protože v dal</w:t>
      </w:r>
      <w:r w:rsidR="00B16BB9">
        <w:t>ším programovém období OP (2021</w:t>
      </w:r>
      <w:r w:rsidR="00B16BB9">
        <w:rPr>
          <w:rStyle w:val="st"/>
        </w:rPr>
        <w:t>–</w:t>
      </w:r>
      <w:r>
        <w:t>2027) se o</w:t>
      </w:r>
      <w:r w:rsidRPr="00FA689C">
        <w:t xml:space="preserve">čekává významné omezení prostředků, které bude možno čerpat </w:t>
      </w:r>
      <w:r>
        <w:t xml:space="preserve">na národní úrovni </w:t>
      </w:r>
      <w:r w:rsidRPr="00FA689C">
        <w:t xml:space="preserve">ze strukturálních fondů EU (odsud byly převážně financovány programy OP </w:t>
      </w:r>
      <w:proofErr w:type="spellStart"/>
      <w:r w:rsidRPr="00FA689C">
        <w:t>VaVpI</w:t>
      </w:r>
      <w:proofErr w:type="spellEnd"/>
      <w:r w:rsidRPr="00FA689C">
        <w:t xml:space="preserve"> i OP VVV). Pro </w:t>
      </w:r>
      <w:r>
        <w:t>stávající centra CRH, RCPTM a ÚMTM</w:t>
      </w:r>
      <w:r w:rsidRPr="00FA689C">
        <w:t xml:space="preserve"> b</w:t>
      </w:r>
      <w:r>
        <w:t>y</w:t>
      </w:r>
      <w:r w:rsidRPr="00FA689C">
        <w:t xml:space="preserve"> ukončení </w:t>
      </w:r>
      <w:r>
        <w:t>současných</w:t>
      </w:r>
      <w:r w:rsidRPr="00FA689C">
        <w:t xml:space="preserve"> projektů OP VVV ke konci roku 2022 </w:t>
      </w:r>
      <w:r>
        <w:t xml:space="preserve">mohlo </w:t>
      </w:r>
      <w:r w:rsidRPr="00FA689C">
        <w:t xml:space="preserve">znamenat </w:t>
      </w:r>
      <w:r>
        <w:t>v roce 2023 v nejhorším scénáři jednorázový pokles příjmů až</w:t>
      </w:r>
      <w:r w:rsidRPr="00FA689C">
        <w:t xml:space="preserve"> </w:t>
      </w:r>
      <w:r>
        <w:t>o 25-30</w:t>
      </w:r>
      <w:r w:rsidR="00E50294">
        <w:t xml:space="preserve"> </w:t>
      </w:r>
      <w:r>
        <w:t>%, a to i při setrvalém vývoji ostatních zdrojů financování. Současně</w:t>
      </w:r>
      <w:r w:rsidRPr="00FA689C">
        <w:t xml:space="preserve"> na toto období zároveň připadá ukončení stávajícího programu Horizon 2020 a zahájení realizace nastupujícího programu Horizon </w:t>
      </w:r>
      <w:proofErr w:type="spellStart"/>
      <w:r w:rsidRPr="00FA689C">
        <w:t>Europe</w:t>
      </w:r>
      <w:proofErr w:type="spellEnd"/>
      <w:r w:rsidRPr="00FA689C">
        <w:t xml:space="preserve">. V souvislosti se spuštěním nového evropského programu dojde </w:t>
      </w:r>
      <w:r w:rsidR="00BC496D">
        <w:t xml:space="preserve">k </w:t>
      </w:r>
      <w:r w:rsidRPr="00FA689C">
        <w:t>řad</w:t>
      </w:r>
      <w:r w:rsidR="00BC496D">
        <w:t>ě</w:t>
      </w:r>
      <w:r w:rsidRPr="00FA689C">
        <w:t xml:space="preserve"> změn v programovém schématu</w:t>
      </w:r>
      <w:r>
        <w:t>,</w:t>
      </w:r>
      <w:r w:rsidRPr="00FA689C">
        <w:t xml:space="preserve"> zavedení nových typů projektových výzev i růst nároků na mezinárodní networking zejména v oblasti spolupráce s firmami.</w:t>
      </w:r>
      <w:r>
        <w:t xml:space="preserve"> I když se CRH, RCPTM a ÚMTM samostatně podařilo podobně složité přechodové období již 2x úspěšně překonat (ukončení OP </w:t>
      </w:r>
      <w:proofErr w:type="spellStart"/>
      <w:r>
        <w:t>VaVpI</w:t>
      </w:r>
      <w:proofErr w:type="spellEnd"/>
      <w:r>
        <w:t xml:space="preserve"> v roce 2013 a NPU v roce 2018/19)</w:t>
      </w:r>
      <w:r w:rsidR="00506C28">
        <w:t>;</w:t>
      </w:r>
      <w:r>
        <w:t xml:space="preserve"> potenciálně chybějící</w:t>
      </w:r>
      <w:r w:rsidRPr="00FA689C">
        <w:t xml:space="preserve"> zdroje bude </w:t>
      </w:r>
      <w:r>
        <w:t>mít větší šanci</w:t>
      </w:r>
      <w:r w:rsidRPr="00FA689C">
        <w:t xml:space="preserve"> nahradit </w:t>
      </w:r>
      <w:r>
        <w:t xml:space="preserve">VŠÚ v rámci společné struktury a finanční strategie, a to </w:t>
      </w:r>
      <w:r w:rsidRPr="00FA689C">
        <w:t xml:space="preserve">jinými </w:t>
      </w:r>
      <w:r>
        <w:t>zdroji,</w:t>
      </w:r>
      <w:r w:rsidRPr="00FA689C">
        <w:t xml:space="preserve"> zejména prostřednictvím projektů z Rámcového programu pro výzkum a inovace EU Horizon 2020/</w:t>
      </w:r>
      <w:proofErr w:type="spellStart"/>
      <w:r w:rsidRPr="00FA689C">
        <w:t>Europe</w:t>
      </w:r>
      <w:proofErr w:type="spellEnd"/>
      <w:r>
        <w:t>,</w:t>
      </w:r>
      <w:r w:rsidRPr="00FA689C">
        <w:t xml:space="preserve"> případně dalších mezinárodních grantových schémat. Aby bylo možné obstát v konkurenci a získat větší počet mezinárodních grantů</w:t>
      </w:r>
      <w:r>
        <w:t>,</w:t>
      </w:r>
      <w:r w:rsidRPr="00FA689C">
        <w:t xml:space="preserve"> </w:t>
      </w:r>
      <w:r>
        <w:t xml:space="preserve">bude muset vedení VŠÚ během tří let 1. etapy najít další potenciální řešitele mezinárodních projektů, intenzifikovat spolupráci uvnitř ústavu a s partnery, </w:t>
      </w:r>
      <w:r w:rsidRPr="00FA689C">
        <w:t>vybudovat pro navrhovatele dostatečně kvalitní centrální podporu</w:t>
      </w:r>
      <w:r>
        <w:t xml:space="preserve"> a</w:t>
      </w:r>
      <w:r w:rsidRPr="00FA689C">
        <w:t xml:space="preserve"> přípravu </w:t>
      </w:r>
      <w:r>
        <w:t xml:space="preserve">grantových </w:t>
      </w:r>
      <w:r w:rsidRPr="00FA689C">
        <w:t xml:space="preserve">žádostí na úrovni vedení VŠÚ </w:t>
      </w:r>
      <w:r>
        <w:t xml:space="preserve">cíleně </w:t>
      </w:r>
      <w:r w:rsidRPr="00FA689C">
        <w:t xml:space="preserve">koordinovat. Pokud </w:t>
      </w:r>
      <w:r>
        <w:t xml:space="preserve">by nebyl schopen VŠÚ </w:t>
      </w:r>
      <w:r w:rsidRPr="00FA689C">
        <w:t>na tuto výzvu adekvátně zareagovat</w:t>
      </w:r>
      <w:r>
        <w:t>, bude muset hledat vnitřní rezervy a částečně omezit některé své aktivity.</w:t>
      </w:r>
      <w:r w:rsidRPr="00FA689C">
        <w:t xml:space="preserve"> </w:t>
      </w:r>
      <w:r>
        <w:t>Současně</w:t>
      </w:r>
      <w:r w:rsidRPr="00FA689C">
        <w:t xml:space="preserve"> </w:t>
      </w:r>
      <w:r>
        <w:t xml:space="preserve">ale bude vedení VŠÚ muset tyto dopady v rámci vnitřní reorganizace utlumit tak, aby nedošlo </w:t>
      </w:r>
      <w:r w:rsidRPr="00FA689C">
        <w:t xml:space="preserve">k výraznému omezení provozu výzkumných </w:t>
      </w:r>
      <w:r>
        <w:t>jednotek</w:t>
      </w:r>
      <w:r w:rsidRPr="00FA689C">
        <w:t xml:space="preserve"> a odchodu kvalitních (zejména zahraničních) výzkumných pracovníků</w:t>
      </w:r>
      <w:r>
        <w:t xml:space="preserve"> a </w:t>
      </w:r>
      <w:r w:rsidRPr="00FA689C">
        <w:t>poklesu internacionalizace</w:t>
      </w:r>
      <w:r>
        <w:t>,</w:t>
      </w:r>
      <w:r w:rsidRPr="00FA689C">
        <w:t xml:space="preserve"> mezinárodního networkingu i vědeckého výkonu a z nich vyplývající grantové úspěšnosti.</w:t>
      </w:r>
      <w:r>
        <w:t xml:space="preserve"> </w:t>
      </w:r>
    </w:p>
    <w:p w14:paraId="14758E80" w14:textId="77777777" w:rsidR="00496C7E" w:rsidRPr="00FA689C" w:rsidRDefault="00496C7E" w:rsidP="00496C7E">
      <w:pPr>
        <w:jc w:val="both"/>
      </w:pPr>
    </w:p>
    <w:p w14:paraId="7CE86EC2" w14:textId="199A22F8" w:rsidR="00496C7E" w:rsidRPr="000135FE" w:rsidRDefault="00496C7E" w:rsidP="00496C7E">
      <w:pPr>
        <w:jc w:val="both"/>
        <w:rPr>
          <w:b/>
        </w:rPr>
      </w:pPr>
      <w:r w:rsidRPr="000135FE">
        <w:rPr>
          <w:b/>
        </w:rPr>
        <w:t xml:space="preserve">V následující části jsou uvedeny dílčí koncepce rozvoje jednotlivých </w:t>
      </w:r>
      <w:r w:rsidR="003F6C81">
        <w:rPr>
          <w:b/>
        </w:rPr>
        <w:t xml:space="preserve">vědecko-výzkumných </w:t>
      </w:r>
      <w:r w:rsidRPr="000135FE">
        <w:rPr>
          <w:b/>
        </w:rPr>
        <w:t>center</w:t>
      </w:r>
      <w:r w:rsidR="003F6C81">
        <w:rPr>
          <w:b/>
        </w:rPr>
        <w:t xml:space="preserve"> UP</w:t>
      </w:r>
      <w:r w:rsidRPr="000135FE">
        <w:rPr>
          <w:b/>
        </w:rPr>
        <w:t>, respektive jejich částí vstupujících do VŠÚ.</w:t>
      </w:r>
    </w:p>
    <w:p w14:paraId="69D93A7C" w14:textId="08765662" w:rsidR="00496C7E" w:rsidRDefault="00496C7E" w:rsidP="00496C7E">
      <w:pPr>
        <w:rPr>
          <w:b/>
        </w:rPr>
      </w:pPr>
    </w:p>
    <w:p w14:paraId="670E13EB" w14:textId="4B761D8E" w:rsidR="00496C7E" w:rsidRPr="00860F2D" w:rsidRDefault="003E041D" w:rsidP="003E041D">
      <w:pPr>
        <w:pStyle w:val="Nadpis3"/>
        <w:spacing w:after="240"/>
        <w:ind w:left="360"/>
        <w:rPr>
          <w:b w:val="0"/>
          <w:color w:val="1F4E79" w:themeColor="accent1" w:themeShade="80"/>
        </w:rPr>
      </w:pPr>
      <w:bookmarkStart w:id="14" w:name="_Toc19341536"/>
      <w:r w:rsidRPr="00860F2D">
        <w:rPr>
          <w:b w:val="0"/>
          <w:color w:val="1F4E79" w:themeColor="accent1" w:themeShade="80"/>
        </w:rPr>
        <w:lastRenderedPageBreak/>
        <w:t xml:space="preserve">2.2.3 </w:t>
      </w:r>
      <w:r w:rsidR="00496C7E" w:rsidRPr="00860F2D">
        <w:rPr>
          <w:b w:val="0"/>
          <w:color w:val="1F4E79" w:themeColor="accent1" w:themeShade="80"/>
        </w:rPr>
        <w:t xml:space="preserve">Koncepce </w:t>
      </w:r>
      <w:r w:rsidR="004F7C56" w:rsidRPr="00860F2D">
        <w:rPr>
          <w:b w:val="0"/>
          <w:color w:val="1F4E79" w:themeColor="accent1" w:themeShade="80"/>
        </w:rPr>
        <w:t xml:space="preserve">vědecko-výzkumné jednotky VŠ ústavu vzniklé přechodem </w:t>
      </w:r>
      <w:r w:rsidR="00873980" w:rsidRPr="00860F2D">
        <w:rPr>
          <w:b w:val="0"/>
          <w:color w:val="1F4E79" w:themeColor="accent1" w:themeShade="80"/>
        </w:rPr>
        <w:t xml:space="preserve">části </w:t>
      </w:r>
      <w:r w:rsidR="00496C7E" w:rsidRPr="00860F2D">
        <w:rPr>
          <w:b w:val="0"/>
          <w:color w:val="1F4E79" w:themeColor="accent1" w:themeShade="80"/>
        </w:rPr>
        <w:t>pracoviště Centrum regionu Haná pro biotechnologický a zemědělský výzkum v období 2019</w:t>
      </w:r>
      <w:r w:rsidR="00B16BB9">
        <w:rPr>
          <w:rStyle w:val="st"/>
        </w:rPr>
        <w:t>–</w:t>
      </w:r>
      <w:r w:rsidR="00496C7E" w:rsidRPr="00860F2D">
        <w:rPr>
          <w:b w:val="0"/>
          <w:color w:val="1F4E79" w:themeColor="accent1" w:themeShade="80"/>
        </w:rPr>
        <w:t>2022 a poté</w:t>
      </w:r>
      <w:bookmarkEnd w:id="14"/>
    </w:p>
    <w:p w14:paraId="221F1E20" w14:textId="07108107" w:rsidR="00496C7E" w:rsidRDefault="00496C7E" w:rsidP="00496C7E">
      <w:pPr>
        <w:jc w:val="both"/>
      </w:pPr>
      <w:r w:rsidRPr="00077564">
        <w:rPr>
          <w:b/>
        </w:rPr>
        <w:t>Centrum regionu Haná pro biotechnologický a zemědělský výzkum</w:t>
      </w:r>
      <w:r w:rsidRPr="007E4DD2">
        <w:t xml:space="preserve"> </w:t>
      </w:r>
      <w:r>
        <w:t>(</w:t>
      </w:r>
      <w:hyperlink r:id="rId8" w:history="1">
        <w:r w:rsidRPr="00B961BE">
          <w:rPr>
            <w:rStyle w:val="Hypertextovodkaz"/>
          </w:rPr>
          <w:t>w</w:t>
        </w:r>
        <w:r w:rsidRPr="00AA3F6F">
          <w:rPr>
            <w:rStyle w:val="Hypertextovodkaz"/>
          </w:rPr>
          <w:t>ww.cr-hana.eu/</w:t>
        </w:r>
      </w:hyperlink>
      <w:r>
        <w:t xml:space="preserve">) </w:t>
      </w:r>
      <w:r w:rsidRPr="007E4DD2">
        <w:t xml:space="preserve">bylo vybudováno za podpory OP </w:t>
      </w:r>
      <w:proofErr w:type="spellStart"/>
      <w:r w:rsidRPr="007E4DD2">
        <w:t>VaVpI</w:t>
      </w:r>
      <w:proofErr w:type="spellEnd"/>
      <w:r w:rsidRPr="007E4DD2">
        <w:t xml:space="preserve"> (projekt ED000</w:t>
      </w:r>
      <w:r w:rsidR="00B16BB9">
        <w:t>7/01/01, viz CEP) v letech 2010</w:t>
      </w:r>
      <w:r w:rsidR="00B16BB9">
        <w:rPr>
          <w:rStyle w:val="st"/>
        </w:rPr>
        <w:t>–</w:t>
      </w:r>
      <w:r w:rsidRPr="007E4DD2">
        <w:t>2013 Univerzitou Palackého v Olomouci a jejími partnery, Ústavem experimentální botaniky AV ČR, v. v. i.</w:t>
      </w:r>
      <w:r w:rsidR="00CE0736">
        <w:t xml:space="preserve"> (dále též jako ÚEB)</w:t>
      </w:r>
      <w:r w:rsidRPr="007E4DD2">
        <w:t>, a Výzkumným ústavem rostlinné výroby, v. v. i.</w:t>
      </w:r>
      <w:r w:rsidR="00CE0736">
        <w:t xml:space="preserve"> (dále též jako VÚRV)</w:t>
      </w:r>
      <w:r w:rsidR="00601930">
        <w:t>.</w:t>
      </w:r>
      <w:r w:rsidRPr="007E4DD2">
        <w:t xml:space="preserve"> Udržitelnost a další </w:t>
      </w:r>
      <w:r w:rsidR="00B16BB9">
        <w:t>rozvoj Centra v období let 2014</w:t>
      </w:r>
      <w:r w:rsidR="00B16BB9">
        <w:rPr>
          <w:rStyle w:val="st"/>
        </w:rPr>
        <w:t>–</w:t>
      </w:r>
      <w:r w:rsidRPr="007E4DD2">
        <w:t xml:space="preserve">2018 byly zajištěny projektem LO1204 Národního programu udržitelnosti I, který poskytl podporu pro orientovaný základní výzkum. V současné době pracuje v CRH 220 zaměstnanců včetně doktorandů, techniků a administrativních pracovníků s přepočteným úvazkem cca 170 FTE. Vztahy mezi partnery se řídí </w:t>
      </w:r>
      <w:r w:rsidR="00FC0282">
        <w:t>Rámcovou smlouvou o partnerství a vzá</w:t>
      </w:r>
      <w:r w:rsidR="00F2072D">
        <w:t>j</w:t>
      </w:r>
      <w:r w:rsidR="00FC0282">
        <w:t>emné spolupráci při provozování Centra regionu Haná pro biotechnologický a zemědělský výzkum (</w:t>
      </w:r>
      <w:r w:rsidRPr="007E4DD2">
        <w:t>Partnerskou smlouvou</w:t>
      </w:r>
      <w:r w:rsidR="00FC0282">
        <w:t>)</w:t>
      </w:r>
      <w:r w:rsidRPr="007E4DD2">
        <w:t xml:space="preserve"> a Statutem CRH, jenž je její přílohou.</w:t>
      </w:r>
      <w:r w:rsidR="00C415B0">
        <w:t xml:space="preserve"> V souladu s navrhovanou organizační změnou se v následujícím textu pod zkratkou CRH míní v kontextu před vznikem VŠ ústavu vědecko-výzkumné centrum organizované na </w:t>
      </w:r>
      <w:proofErr w:type="spellStart"/>
      <w:r w:rsidR="00C415B0">
        <w:t>PřF</w:t>
      </w:r>
      <w:proofErr w:type="spellEnd"/>
      <w:r w:rsidR="00C415B0">
        <w:t xml:space="preserve"> a po vzniku VŠ ústavu vědecko-výzkumná jednotka VŠ ústavu jako jeho nástupce.</w:t>
      </w:r>
    </w:p>
    <w:p w14:paraId="32DC99F3" w14:textId="6EE71376" w:rsidR="00496C7E" w:rsidRPr="007E4DD2" w:rsidRDefault="00496C7E" w:rsidP="00496C7E"/>
    <w:p w14:paraId="540ACB41" w14:textId="1E421571" w:rsidR="00496C7E" w:rsidRPr="005E273C" w:rsidRDefault="00496C7E" w:rsidP="00570DCA">
      <w:pPr>
        <w:pStyle w:val="Odstavecseseznamem"/>
        <w:numPr>
          <w:ilvl w:val="3"/>
          <w:numId w:val="15"/>
        </w:numPr>
        <w:spacing w:line="240" w:lineRule="auto"/>
        <w:rPr>
          <w:b/>
          <w:color w:val="000000" w:themeColor="text1"/>
          <w:sz w:val="24"/>
          <w:shd w:val="clear" w:color="auto" w:fill="FFFFFF"/>
        </w:rPr>
      </w:pPr>
      <w:r w:rsidRPr="005E273C">
        <w:rPr>
          <w:b/>
          <w:color w:val="000000" w:themeColor="text1"/>
          <w:sz w:val="24"/>
          <w:shd w:val="clear" w:color="auto" w:fill="FFFFFF"/>
        </w:rPr>
        <w:t>Hlavní cíle a směry vývoje v dalším období</w:t>
      </w:r>
    </w:p>
    <w:p w14:paraId="3D245D7F" w14:textId="77777777" w:rsidR="00496C7E" w:rsidRPr="007E4DD2" w:rsidRDefault="00496C7E" w:rsidP="00496C7E"/>
    <w:p w14:paraId="3723A5A8" w14:textId="2629DA4E" w:rsidR="00496C7E" w:rsidRPr="00611344" w:rsidRDefault="00496C7E" w:rsidP="00570DCA">
      <w:pPr>
        <w:pStyle w:val="Odstavecseseznamem"/>
        <w:numPr>
          <w:ilvl w:val="0"/>
          <w:numId w:val="14"/>
        </w:numPr>
        <w:rPr>
          <w:b/>
        </w:rPr>
      </w:pPr>
      <w:r w:rsidRPr="00611344">
        <w:rPr>
          <w:b/>
        </w:rPr>
        <w:t>Udržení vysoké kvality vědy a výzkumu a rozvoj nových interdisciplinárních směrů</w:t>
      </w:r>
    </w:p>
    <w:p w14:paraId="530EFEED" w14:textId="6A1E5584" w:rsidR="00496C7E" w:rsidRPr="007E4DD2" w:rsidRDefault="00496C7E" w:rsidP="00611344">
      <w:pPr>
        <w:jc w:val="both"/>
      </w:pPr>
      <w:r w:rsidRPr="007E4DD2">
        <w:t xml:space="preserve">Vědecké týmy CRH publikují v průměru 140 vědecký prací ročně v časopisech s průměrným impakt </w:t>
      </w:r>
      <w:proofErr w:type="gramStart"/>
      <w:r w:rsidRPr="007E4DD2">
        <w:t>faktorem &gt;</w:t>
      </w:r>
      <w:proofErr w:type="gramEnd"/>
      <w:r>
        <w:t xml:space="preserve"> </w:t>
      </w:r>
      <w:r w:rsidRPr="007E4DD2">
        <w:t>4</w:t>
      </w:r>
      <w:r>
        <w:t>,6 (viz Výroční zpráva CRH 2018</w:t>
      </w:r>
      <w:r w:rsidRPr="007E4DD2">
        <w:t xml:space="preserve">, str. 29; </w:t>
      </w:r>
      <w:hyperlink r:id="rId9" w:history="1">
        <w:r w:rsidRPr="008F7562">
          <w:rPr>
            <w:rStyle w:val="Hypertextovodkaz"/>
          </w:rPr>
          <w:t>http://cr-hana.eu/fileadmin/userdata/PrF/CRH/downloads/CRH_VR2018.pdf</w:t>
        </w:r>
      </w:hyperlink>
      <w:r w:rsidRPr="007E4DD2">
        <w:t xml:space="preserve">). Dle Web </w:t>
      </w:r>
      <w:proofErr w:type="spellStart"/>
      <w:r w:rsidRPr="007E4DD2">
        <w:t>of</w:t>
      </w:r>
      <w:proofErr w:type="spellEnd"/>
      <w:r w:rsidRPr="007E4DD2">
        <w:t xml:space="preserve"> Science, tyto práce byly od založení CRH citovány již téměř 1</w:t>
      </w:r>
      <w:r>
        <w:t>5</w:t>
      </w:r>
      <w:r w:rsidR="00611344">
        <w:t xml:space="preserve"> 000krát. </w:t>
      </w:r>
    </w:p>
    <w:p w14:paraId="0156A43E" w14:textId="521B2A0D" w:rsidR="00496C7E" w:rsidRPr="007E4DD2" w:rsidRDefault="00496C7E" w:rsidP="00496C7E">
      <w:pPr>
        <w:jc w:val="both"/>
      </w:pPr>
      <w:r w:rsidRPr="007E4DD2">
        <w:rPr>
          <w:b/>
        </w:rPr>
        <w:t>Základní výzkum</w:t>
      </w:r>
      <w:r w:rsidRPr="007E4DD2">
        <w:t xml:space="preserve"> v CRH v období 20</w:t>
      </w:r>
      <w:r>
        <w:t>20</w:t>
      </w:r>
      <w:r w:rsidR="00B16BB9">
        <w:rPr>
          <w:rStyle w:val="st"/>
        </w:rPr>
        <w:t>–</w:t>
      </w:r>
      <w:r w:rsidRPr="007E4DD2">
        <w:t xml:space="preserve">2022 bude vycházet především ze zaměření projektu Excelentního výzkumu OP VVV „Rostliny jako prostředek udržitelného globálního rozvoje“ (CZ.02.1.01/0.0/0.0/16_019/0000827, 261 mil. Kč), řešitel Ivo </w:t>
      </w:r>
      <w:proofErr w:type="spellStart"/>
      <w:r w:rsidRPr="007E4DD2">
        <w:t>Frébort</w:t>
      </w:r>
      <w:proofErr w:type="spellEnd"/>
      <w:r w:rsidRPr="007E4DD2">
        <w:t xml:space="preserve">. Hlavním cílem tohoto projektu je získání nových poznatků a technik, jež umožní šlechtění hospodářsky významných plodin s vyššími výnosy a větší odolností vůči nepříznivým klimatickým podmínkám, zejména suchu. Projekt je zaměřen na studium regulace růstu a výnosu i utváření vlastností a znaků a stresové adaptace rostlin, které jsou hlavním potravinovým zdrojem lidstva a zahrnuje pět interdisciplinárních výzkumných programů, </w:t>
      </w:r>
      <w:r w:rsidRPr="007E4DD2">
        <w:rPr>
          <w:i/>
        </w:rPr>
        <w:t>Organizace jaderného genomu rostlin a její vliv na fenotyp</w:t>
      </w:r>
      <w:r w:rsidRPr="007E4DD2">
        <w:t xml:space="preserve">, </w:t>
      </w:r>
      <w:r w:rsidRPr="007E4DD2">
        <w:rPr>
          <w:i/>
        </w:rPr>
        <w:t>Editace genomu za účelem vyšší tolerance obilovin vůči suchu</w:t>
      </w:r>
      <w:r w:rsidRPr="007E4DD2">
        <w:t xml:space="preserve">, </w:t>
      </w:r>
      <w:r w:rsidRPr="007E4DD2">
        <w:rPr>
          <w:i/>
        </w:rPr>
        <w:t>Interakce rostlin s prospěšnými a patogenními mikroorganismy</w:t>
      </w:r>
      <w:r w:rsidRPr="007E4DD2">
        <w:t xml:space="preserve">, </w:t>
      </w:r>
      <w:r w:rsidRPr="007E4DD2">
        <w:rPr>
          <w:i/>
        </w:rPr>
        <w:t xml:space="preserve">Nové </w:t>
      </w:r>
      <w:proofErr w:type="spellStart"/>
      <w:r w:rsidRPr="007E4DD2">
        <w:rPr>
          <w:i/>
        </w:rPr>
        <w:t>biostimulanty</w:t>
      </w:r>
      <w:proofErr w:type="spellEnd"/>
      <w:r w:rsidRPr="007E4DD2">
        <w:rPr>
          <w:i/>
        </w:rPr>
        <w:t xml:space="preserve"> pro rostlinné biotechnologie a zemědělství</w:t>
      </w:r>
      <w:r w:rsidRPr="007E4DD2">
        <w:t xml:space="preserve"> a </w:t>
      </w:r>
      <w:r w:rsidRPr="007E4DD2">
        <w:rPr>
          <w:i/>
        </w:rPr>
        <w:t>Monitoring environmentálních interakcí rostlin</w:t>
      </w:r>
      <w:r w:rsidRPr="007E4DD2">
        <w:t>, které jsou zajištěny propojenými týmy napříč výzkumnými jednotkami CRH. Výsledky laboratorního výzkumu v oblasti genetiky, molekulární biologie a biochemie budou ověřovány pokusy v růstových komorách, ve skleníku a následně i přímo na poli. Tento projekt je vlajkovou lodí CRH pro další období a k němu se budou v základním výzkumu vázat další dílčí projekty dále rozvíjející a prohlubující konkrétní témata.</w:t>
      </w:r>
    </w:p>
    <w:p w14:paraId="73E77F57" w14:textId="77777777" w:rsidR="00496C7E" w:rsidRPr="007E4DD2" w:rsidRDefault="00496C7E" w:rsidP="00496C7E"/>
    <w:p w14:paraId="130D1BE1" w14:textId="45540C20" w:rsidR="00496C7E" w:rsidRPr="007E4DD2" w:rsidRDefault="00496C7E" w:rsidP="00496C7E">
      <w:pPr>
        <w:jc w:val="both"/>
      </w:pPr>
      <w:r w:rsidRPr="007E4DD2">
        <w:rPr>
          <w:b/>
        </w:rPr>
        <w:t>Aplikovaný výzkum</w:t>
      </w:r>
      <w:r w:rsidRPr="007E4DD2">
        <w:t xml:space="preserve"> v tomto období bude pokryt především společným projektem s regionálním centrem pokročilých technologií a materiálů „Rozvoj </w:t>
      </w:r>
      <w:proofErr w:type="spellStart"/>
      <w:r w:rsidRPr="007E4DD2">
        <w:t>předaplikačního</w:t>
      </w:r>
      <w:proofErr w:type="spellEnd"/>
      <w:r w:rsidRPr="007E4DD2">
        <w:t xml:space="preserve"> výzkumu v oblasti </w:t>
      </w:r>
      <w:proofErr w:type="gramStart"/>
      <w:r w:rsidRPr="007E4DD2">
        <w:t>nano- a</w:t>
      </w:r>
      <w:proofErr w:type="gramEnd"/>
      <w:r w:rsidRPr="007E4DD2">
        <w:t xml:space="preserve"> biotechnologií“ (CZ.02.1.01/0.0/0.0/17_048/0007323, 126 mil. Kč), </w:t>
      </w:r>
      <w:r w:rsidRPr="007E4DD2">
        <w:lastRenderedPageBreak/>
        <w:t xml:space="preserve">řešitelka Lucie Plíhalová. Výzkumné programy CRH v rámci tohoto projektu, které vychází z dlouholetých zkušeností a výsledků zahrnují </w:t>
      </w:r>
      <w:proofErr w:type="spellStart"/>
      <w:r w:rsidRPr="007E4DD2">
        <w:rPr>
          <w:i/>
        </w:rPr>
        <w:t>Antisenescenční</w:t>
      </w:r>
      <w:proofErr w:type="spellEnd"/>
      <w:r w:rsidRPr="007E4DD2">
        <w:rPr>
          <w:i/>
        </w:rPr>
        <w:t xml:space="preserve"> látky v rostlinách</w:t>
      </w:r>
      <w:r w:rsidRPr="007E4DD2">
        <w:t xml:space="preserve">, </w:t>
      </w:r>
      <w:r w:rsidRPr="007E4DD2">
        <w:rPr>
          <w:i/>
        </w:rPr>
        <w:t>Přípravu rostlinných derivátů s antimikrobiálními účinky</w:t>
      </w:r>
      <w:r w:rsidRPr="007E4DD2">
        <w:t xml:space="preserve">, </w:t>
      </w:r>
      <w:r w:rsidRPr="007E4DD2">
        <w:rPr>
          <w:i/>
        </w:rPr>
        <w:t>Velkokapacitní testování a vývoj nových agrochemikálií</w:t>
      </w:r>
      <w:r w:rsidRPr="007E4DD2">
        <w:t xml:space="preserve"> a </w:t>
      </w:r>
      <w:r w:rsidRPr="007E4DD2">
        <w:rPr>
          <w:i/>
        </w:rPr>
        <w:t>Rostliny jako produkční platforma pro přípravu antimikrobiálních peptidů</w:t>
      </w:r>
      <w:r w:rsidRPr="007E4DD2">
        <w:t>. Tato a příbuzná témata budou dále rozvíjena při tvorbě duševního vlastnictví, jehož dosavadní historie čítá již přes 30 udělených patentů, a transferu technologií.</w:t>
      </w:r>
    </w:p>
    <w:p w14:paraId="78F33BB6" w14:textId="77777777" w:rsidR="00496C7E" w:rsidRPr="007E4DD2" w:rsidRDefault="00496C7E" w:rsidP="00496C7E"/>
    <w:p w14:paraId="26469F11" w14:textId="519B32C9" w:rsidR="00496C7E" w:rsidRPr="00E00505" w:rsidRDefault="00496C7E" w:rsidP="00570DCA">
      <w:pPr>
        <w:pStyle w:val="Odstavecseseznamem"/>
        <w:numPr>
          <w:ilvl w:val="0"/>
          <w:numId w:val="14"/>
        </w:numPr>
        <w:rPr>
          <w:b/>
        </w:rPr>
      </w:pPr>
      <w:r>
        <w:rPr>
          <w:b/>
        </w:rPr>
        <w:t>Zapojení do vzdělávání studentů</w:t>
      </w:r>
    </w:p>
    <w:p w14:paraId="7E512304" w14:textId="2B42E28B" w:rsidR="00496C7E" w:rsidRPr="007E4DD2" w:rsidRDefault="00475226" w:rsidP="00496C7E">
      <w:pPr>
        <w:jc w:val="both"/>
      </w:pPr>
      <w:r>
        <w:t xml:space="preserve">Zaměstnanci </w:t>
      </w:r>
      <w:r w:rsidR="00496C7E" w:rsidRPr="007E4DD2">
        <w:t>všech tří zúčastněných institucí</w:t>
      </w:r>
      <w:r w:rsidR="00CE0736">
        <w:t xml:space="preserve"> (UP, ÚEB, VÚRV)</w:t>
      </w:r>
      <w:r>
        <w:t>, pracovně zapojení do vědecko-výzkumné spolupráce v rámci CRH</w:t>
      </w:r>
      <w:r w:rsidR="00496C7E" w:rsidRPr="007E4DD2">
        <w:t xml:space="preserve"> </w:t>
      </w:r>
      <w:r>
        <w:t xml:space="preserve">na základě Partnerské smlouvy, </w:t>
      </w:r>
      <w:r w:rsidR="00496C7E" w:rsidRPr="007E4DD2">
        <w:t xml:space="preserve">jsou široce zapojeni do vzdělávání studentů na </w:t>
      </w:r>
      <w:proofErr w:type="spellStart"/>
      <w:r w:rsidR="00496C7E" w:rsidRPr="007E4DD2">
        <w:t>PřF</w:t>
      </w:r>
      <w:proofErr w:type="spellEnd"/>
      <w:r w:rsidR="00496C7E" w:rsidRPr="007E4DD2">
        <w:t xml:space="preserve"> UP na všech stupních studia, vedou přednášky, semináře, praktická cvičení a závěrečné kvalifikační práce za využití mode</w:t>
      </w:r>
      <w:r w:rsidR="00496C7E">
        <w:t xml:space="preserve">rní přístrojové infrastruktury, a to zejména ve studijních programech </w:t>
      </w:r>
      <w:r w:rsidR="00496C7E" w:rsidRPr="00CA56B1">
        <w:t>Biochemie (Ph.D.), Bioinformatika (Bc. a Mgr.),</w:t>
      </w:r>
      <w:r w:rsidR="00496C7E">
        <w:t xml:space="preserve"> Biofyzika (Bc., Mgr. a Ph.D.) a </w:t>
      </w:r>
      <w:r w:rsidR="00496C7E" w:rsidRPr="00CA56B1">
        <w:t xml:space="preserve">Biotechnologie a genové inženýrství (Bc. a Mgr.). </w:t>
      </w:r>
      <w:r w:rsidR="00496C7E" w:rsidRPr="007E4DD2">
        <w:t xml:space="preserve">Doktorandi působící na CRH mají možnost pracovat v mezinárodních </w:t>
      </w:r>
      <w:r w:rsidR="00E20C02">
        <w:t xml:space="preserve">výzkumných </w:t>
      </w:r>
      <w:r w:rsidR="00496C7E" w:rsidRPr="007E4DD2">
        <w:t xml:space="preserve">týmech a jsou standardně podporováni prostřednictvím 0,5 úvazků na grantech CRH a finančním zajištěním zahraniční stáže. V následujícím období bude CRH tímto zásadním způsobem i nadále přispívat k vysoké kvalitě výuky studentů na </w:t>
      </w:r>
      <w:proofErr w:type="spellStart"/>
      <w:r w:rsidR="00496C7E" w:rsidRPr="007E4DD2">
        <w:t>PřF</w:t>
      </w:r>
      <w:proofErr w:type="spellEnd"/>
      <w:r w:rsidR="00496C7E" w:rsidRPr="007E4DD2">
        <w:t xml:space="preserve"> UP</w:t>
      </w:r>
      <w:r w:rsidR="00E20C02">
        <w:t xml:space="preserve"> a jejich mobilitě v rámci zahraničních stáží</w:t>
      </w:r>
      <w:r w:rsidR="00496C7E" w:rsidRPr="007E4DD2">
        <w:t>.</w:t>
      </w:r>
    </w:p>
    <w:p w14:paraId="09B95A7A" w14:textId="77777777" w:rsidR="00496C7E" w:rsidRPr="007E4DD2" w:rsidRDefault="00496C7E" w:rsidP="00496C7E"/>
    <w:p w14:paraId="26D09DEA" w14:textId="59DEDD20" w:rsidR="00496C7E" w:rsidRPr="00FC0D8C" w:rsidRDefault="00496C7E" w:rsidP="00570DCA">
      <w:pPr>
        <w:pStyle w:val="Odstavecseseznamem"/>
        <w:numPr>
          <w:ilvl w:val="0"/>
          <w:numId w:val="14"/>
        </w:numPr>
        <w:rPr>
          <w:b/>
        </w:rPr>
      </w:pPr>
      <w:r w:rsidRPr="00FC0D8C">
        <w:rPr>
          <w:b/>
        </w:rPr>
        <w:t>Výrazná mezinárodní orientace a partnerství (EFB)</w:t>
      </w:r>
    </w:p>
    <w:p w14:paraId="2C46D833" w14:textId="7DA1C409" w:rsidR="00496C7E" w:rsidRPr="007E4DD2" w:rsidRDefault="00496C7E" w:rsidP="00496C7E">
      <w:pPr>
        <w:jc w:val="both"/>
      </w:pPr>
      <w:r w:rsidRPr="007E4DD2">
        <w:t xml:space="preserve">Mezinárodní spolupráce s výzkumnými institucemi vychází z dlouhodobého partnerství jednotlivých výzkumných týmů, jejichž </w:t>
      </w:r>
      <w:r w:rsidR="00ED1180">
        <w:t>členové</w:t>
      </w:r>
      <w:r w:rsidRPr="007E4DD2">
        <w:t xml:space="preserve"> často na pracovištích </w:t>
      </w:r>
      <w:r w:rsidR="00A149C9">
        <w:t xml:space="preserve">CRH </w:t>
      </w:r>
      <w:r w:rsidRPr="007E4DD2">
        <w:t>studovali, pracovali nebo pobývali na dlouhodobých pracovních pobytech a publikovali řadu společných prací. Tyto spolupráce budou samozřejmě pokračovat a budou dále intenzívně rozvíjeny. V roce 2011 se CRH stalo regionální kanceláří zastupující Českou republiku (</w:t>
      </w:r>
      <w:proofErr w:type="spellStart"/>
      <w:r w:rsidRPr="007E4DD2">
        <w:t>Regional</w:t>
      </w:r>
      <w:proofErr w:type="spellEnd"/>
      <w:r w:rsidRPr="007E4DD2">
        <w:t xml:space="preserve"> </w:t>
      </w:r>
      <w:proofErr w:type="spellStart"/>
      <w:r w:rsidRPr="007E4DD2">
        <w:t>Branch</w:t>
      </w:r>
      <w:proofErr w:type="spellEnd"/>
      <w:r w:rsidRPr="007E4DD2">
        <w:t xml:space="preserve"> Office) u </w:t>
      </w:r>
      <w:proofErr w:type="spellStart"/>
      <w:r w:rsidRPr="007E4DD2">
        <w:t>European</w:t>
      </w:r>
      <w:proofErr w:type="spellEnd"/>
      <w:r w:rsidRPr="007E4DD2">
        <w:t xml:space="preserve"> </w:t>
      </w:r>
      <w:proofErr w:type="spellStart"/>
      <w:r w:rsidRPr="007E4DD2">
        <w:t>Federation</w:t>
      </w:r>
      <w:proofErr w:type="spellEnd"/>
      <w:r w:rsidRPr="007E4DD2">
        <w:t xml:space="preserve"> </w:t>
      </w:r>
      <w:proofErr w:type="spellStart"/>
      <w:r w:rsidRPr="007E4DD2">
        <w:t>of</w:t>
      </w:r>
      <w:proofErr w:type="spellEnd"/>
      <w:r w:rsidRPr="007E4DD2">
        <w:t xml:space="preserve"> Biotechnology (EFB; </w:t>
      </w:r>
      <w:hyperlink r:id="rId10" w:history="1">
        <w:r w:rsidRPr="007E4DD2">
          <w:rPr>
            <w:rStyle w:val="Hypertextovodkaz"/>
          </w:rPr>
          <w:t>http://www.efbiotechnology.org/</w:t>
        </w:r>
      </w:hyperlink>
      <w:r w:rsidRPr="007E4DD2">
        <w:t>) a má zastoupení v </w:t>
      </w:r>
      <w:proofErr w:type="spellStart"/>
      <w:r w:rsidRPr="007E4DD2">
        <w:t>Executive</w:t>
      </w:r>
      <w:proofErr w:type="spellEnd"/>
      <w:r w:rsidRPr="007E4DD2">
        <w:t xml:space="preserve"> </w:t>
      </w:r>
      <w:proofErr w:type="spellStart"/>
      <w:r w:rsidRPr="007E4DD2">
        <w:t>Board</w:t>
      </w:r>
      <w:proofErr w:type="spellEnd"/>
      <w:r w:rsidRPr="007E4DD2">
        <w:t xml:space="preserve"> této společnosti, což umožňuje realizovat řadu aktivit s mezinárodním dopadem, podílet se na organizaci Evropského biotechnologického kongresu a partnerských akcí Asijské biotechnologické federace (AFOB) a dále rozvíjet bohaté profesní kontakty jednotlivých výzkumných týmů s institucemi a firmami zúčastněnými v této federaci. Další působení v této organiza</w:t>
      </w:r>
      <w:r w:rsidR="00B16BB9">
        <w:t>ci na období 2019</w:t>
      </w:r>
      <w:r w:rsidR="00B16BB9">
        <w:rPr>
          <w:rStyle w:val="st"/>
        </w:rPr>
        <w:t>–</w:t>
      </w:r>
      <w:r w:rsidRPr="007E4DD2">
        <w:t>2020 je podpořeno grantem Inter-</w:t>
      </w:r>
      <w:proofErr w:type="spellStart"/>
      <w:r w:rsidRPr="007E4DD2">
        <w:t>Vector</w:t>
      </w:r>
      <w:proofErr w:type="spellEnd"/>
      <w:r w:rsidRPr="007E4DD2">
        <w:t xml:space="preserve"> (LTV19019, řešitel Ivo </w:t>
      </w:r>
      <w:proofErr w:type="spellStart"/>
      <w:r w:rsidRPr="007E4DD2">
        <w:t>Frébort</w:t>
      </w:r>
      <w:proofErr w:type="spellEnd"/>
      <w:r w:rsidRPr="007E4DD2">
        <w:t>).</w:t>
      </w:r>
    </w:p>
    <w:p w14:paraId="34E0ED3A" w14:textId="77777777" w:rsidR="00496C7E" w:rsidRPr="007E4DD2" w:rsidRDefault="00496C7E" w:rsidP="00496C7E">
      <w:pPr>
        <w:jc w:val="both"/>
      </w:pPr>
      <w:r w:rsidRPr="007E4DD2">
        <w:t xml:space="preserve">V rámci projektu „Rostliny jako prostředek udržitelného globálního rozvoje“ posiluje CRH vazby na několik spolupracujících špičkových vědeckých center, např. Biocentrum ve Vídni, Univerzitu v </w:t>
      </w:r>
      <w:proofErr w:type="spellStart"/>
      <w:r w:rsidRPr="007E4DD2">
        <w:t>Montpellier</w:t>
      </w:r>
      <w:proofErr w:type="spellEnd"/>
      <w:r w:rsidRPr="007E4DD2">
        <w:t xml:space="preserve">, </w:t>
      </w:r>
      <w:proofErr w:type="spellStart"/>
      <w:r w:rsidRPr="007E4DD2">
        <w:t>Rothamsted</w:t>
      </w:r>
      <w:proofErr w:type="spellEnd"/>
      <w:r w:rsidRPr="007E4DD2">
        <w:t xml:space="preserve"> </w:t>
      </w:r>
      <w:proofErr w:type="spellStart"/>
      <w:r w:rsidRPr="007E4DD2">
        <w:t>Research</w:t>
      </w:r>
      <w:proofErr w:type="spellEnd"/>
      <w:r w:rsidRPr="007E4DD2">
        <w:t xml:space="preserve"> v Anglii, IPK </w:t>
      </w:r>
      <w:proofErr w:type="spellStart"/>
      <w:r w:rsidRPr="007E4DD2">
        <w:t>Gatersleben</w:t>
      </w:r>
      <w:proofErr w:type="spellEnd"/>
      <w:r w:rsidRPr="007E4DD2">
        <w:t xml:space="preserve"> v Německu, </w:t>
      </w:r>
      <w:proofErr w:type="spellStart"/>
      <w:r w:rsidRPr="007E4DD2">
        <w:t>Umeå</w:t>
      </w:r>
      <w:proofErr w:type="spellEnd"/>
      <w:r w:rsidRPr="007E4DD2">
        <w:t xml:space="preserve"> Plant Science Centre ve Švédsku, biotechnologické centrum v </w:t>
      </w:r>
      <w:proofErr w:type="spellStart"/>
      <w:r w:rsidRPr="007E4DD2">
        <w:t>Nafarroa</w:t>
      </w:r>
      <w:proofErr w:type="spellEnd"/>
      <w:r w:rsidRPr="007E4DD2">
        <w:t xml:space="preserve"> ve Španělsku atd., z nichž se budou rekrutovat klíčoví partneři do nových mezinárodních projektů.</w:t>
      </w:r>
    </w:p>
    <w:p w14:paraId="33F99599" w14:textId="77777777" w:rsidR="00496C7E" w:rsidRPr="007E4DD2" w:rsidRDefault="00496C7E" w:rsidP="00496C7E"/>
    <w:p w14:paraId="08ECEC05" w14:textId="22CB41DE" w:rsidR="00496C7E" w:rsidRPr="00FC0D8C" w:rsidRDefault="00496C7E" w:rsidP="00570DCA">
      <w:pPr>
        <w:pStyle w:val="Odstavecseseznamem"/>
        <w:numPr>
          <w:ilvl w:val="0"/>
          <w:numId w:val="14"/>
        </w:numPr>
        <w:rPr>
          <w:b/>
        </w:rPr>
      </w:pPr>
      <w:r w:rsidRPr="00FC0D8C">
        <w:rPr>
          <w:b/>
        </w:rPr>
        <w:t>Aktivní participace na rozvoji regionu</w:t>
      </w:r>
    </w:p>
    <w:p w14:paraId="042742B4" w14:textId="77777777" w:rsidR="00496C7E" w:rsidRPr="007E4DD2" w:rsidRDefault="00496C7E" w:rsidP="00496C7E">
      <w:pPr>
        <w:jc w:val="both"/>
      </w:pPr>
      <w:r w:rsidRPr="007E4DD2">
        <w:t xml:space="preserve">Spolupráce CRH s podniky a zemědělci v regionu se postupně zlepšuje, ale v porovnání s vyspělými regiony v zahraničí je zatím nedostatečná. CRH se tematicky podílelo na přípravě žádosti o zařazení olomouckého regionu do ITI a následně uplatnilo svůj výzkumný potenciál v projektu „Rozvoj </w:t>
      </w:r>
      <w:proofErr w:type="spellStart"/>
      <w:r w:rsidRPr="007E4DD2">
        <w:t>předaplikačního</w:t>
      </w:r>
      <w:proofErr w:type="spellEnd"/>
      <w:r w:rsidRPr="007E4DD2">
        <w:t xml:space="preserve"> výzkumu v oblasti </w:t>
      </w:r>
      <w:proofErr w:type="gramStart"/>
      <w:r w:rsidRPr="007E4DD2">
        <w:t>nano- a</w:t>
      </w:r>
      <w:proofErr w:type="gramEnd"/>
      <w:r w:rsidRPr="007E4DD2">
        <w:t xml:space="preserve"> biotechnologií“. K nastartování lepší spolupráce by měla sloužit Regionální inovační strategie Olomouckého kraje, která je uskutečňována prostřednictvím sdružení OK4Inovace. Centrum s tímto sdružením od roku </w:t>
      </w:r>
      <w:r w:rsidRPr="007E4DD2">
        <w:lastRenderedPageBreak/>
        <w:t>2012 aktivně spolupracuje při pořádání seminářů a diskusních fór a při navazování kontaktů s firmami v regionu. Novým účinným nástrojem pro spolupráci se zemědělci a šlechtiteli se stala Aplikační laboratoř na ÚEB v rámci kampaně AV ČR. Tyto aktivity je třeba dále rozvíjet a kultivovat, aby k sobě našli vědci a podnikatelé cestu a dokázali lépe využít možností a příležitostí k transferu technologií.</w:t>
      </w:r>
    </w:p>
    <w:p w14:paraId="7136A06B" w14:textId="77777777" w:rsidR="00496C7E" w:rsidRPr="007E4DD2" w:rsidRDefault="00496C7E" w:rsidP="00496C7E">
      <w:pPr>
        <w:pStyle w:val="Odstavecseseznamem"/>
        <w:ind w:left="426"/>
        <w:rPr>
          <w:rFonts w:asciiTheme="minorHAnsi" w:hAnsiTheme="minorHAnsi"/>
        </w:rPr>
      </w:pPr>
    </w:p>
    <w:p w14:paraId="57B52F71" w14:textId="7DB86AF2" w:rsidR="00496C7E" w:rsidRPr="00FC0D8C" w:rsidRDefault="00496C7E" w:rsidP="00570DCA">
      <w:pPr>
        <w:pStyle w:val="Odstavecseseznamem"/>
        <w:numPr>
          <w:ilvl w:val="0"/>
          <w:numId w:val="14"/>
        </w:numPr>
        <w:rPr>
          <w:b/>
        </w:rPr>
      </w:pPr>
      <w:r w:rsidRPr="00FC0D8C">
        <w:rPr>
          <w:b/>
        </w:rPr>
        <w:t>Předávání výsledků vědeckého výzkumu odborné i laické veřejnosti</w:t>
      </w:r>
    </w:p>
    <w:p w14:paraId="5CE9E494" w14:textId="77777777" w:rsidR="00496C7E" w:rsidRPr="007E4DD2" w:rsidRDefault="00496C7E" w:rsidP="00496C7E">
      <w:pPr>
        <w:jc w:val="both"/>
      </w:pPr>
      <w:r w:rsidRPr="007E4DD2">
        <w:t>CRH pořádá ve spolupráci s </w:t>
      </w:r>
      <w:proofErr w:type="spellStart"/>
      <w:r w:rsidRPr="007E4DD2">
        <w:t>European</w:t>
      </w:r>
      <w:proofErr w:type="spellEnd"/>
      <w:r w:rsidRPr="007E4DD2">
        <w:t xml:space="preserve"> </w:t>
      </w:r>
      <w:proofErr w:type="spellStart"/>
      <w:r w:rsidRPr="007E4DD2">
        <w:t>Federation</w:t>
      </w:r>
      <w:proofErr w:type="spellEnd"/>
      <w:r w:rsidRPr="007E4DD2">
        <w:t xml:space="preserve"> </w:t>
      </w:r>
      <w:proofErr w:type="spellStart"/>
      <w:r w:rsidRPr="007E4DD2">
        <w:t>of</w:t>
      </w:r>
      <w:proofErr w:type="spellEnd"/>
      <w:r w:rsidRPr="007E4DD2">
        <w:t xml:space="preserve"> Biotechnology každé dva roky mezinárodní konferenci ze série „Green </w:t>
      </w:r>
      <w:proofErr w:type="spellStart"/>
      <w:r w:rsidRPr="007E4DD2">
        <w:t>for</w:t>
      </w:r>
      <w:proofErr w:type="spellEnd"/>
      <w:r w:rsidRPr="007E4DD2">
        <w:t xml:space="preserve"> </w:t>
      </w:r>
      <w:proofErr w:type="spellStart"/>
      <w:r w:rsidRPr="007E4DD2">
        <w:t>Good</w:t>
      </w:r>
      <w:proofErr w:type="spellEnd"/>
      <w:r w:rsidRPr="007E4DD2">
        <w:t>“. Tato akce tradičně přináší zviditelnění CRH v mezinárodním výzkumném prostoru a také stimuluje navazování dalších mezinárodních spoluprací. Pro mladé vědecké pracovníky a doktorandy je to unikátní příležitost osobně se seznámit s uznávanými vědeckými autoritami ze svého vědního oboru. Další ze série těchto konferencí b</w:t>
      </w:r>
      <w:r>
        <w:t>ude</w:t>
      </w:r>
      <w:r w:rsidRPr="007E4DD2">
        <w:t xml:space="preserve"> organizován</w:t>
      </w:r>
      <w:r>
        <w:t>a v roce 2021</w:t>
      </w:r>
      <w:r w:rsidRPr="007E4DD2">
        <w:t>. Kromě toho CRH pořádá řadu menších nepravidelných akcí, workshopů a přednášek.</w:t>
      </w:r>
    </w:p>
    <w:p w14:paraId="47028F5D" w14:textId="1CB0111E" w:rsidR="00496C7E" w:rsidRDefault="00037946" w:rsidP="001E334E">
      <w:pPr>
        <w:jc w:val="both"/>
      </w:pPr>
      <w:r>
        <w:t>Zaměstnanci zařazení na</w:t>
      </w:r>
      <w:r w:rsidRPr="007E4DD2">
        <w:t xml:space="preserve"> </w:t>
      </w:r>
      <w:r w:rsidR="00496C7E" w:rsidRPr="007E4DD2">
        <w:t xml:space="preserve">CRH se aktivně zapojují do popularizačních akcí </w:t>
      </w:r>
      <w:proofErr w:type="spellStart"/>
      <w:r w:rsidR="00496C7E" w:rsidRPr="007E4DD2">
        <w:t>PřF</w:t>
      </w:r>
      <w:proofErr w:type="spellEnd"/>
      <w:r w:rsidR="00496C7E" w:rsidRPr="007E4DD2">
        <w:t xml:space="preserve"> UP a aktivit Pevnosti poznání, akcí Flory Olomouc, Akademie věd (ÚEB) a VÚRV (Polní kázání, Včelí den). V dalším období je třeba se více soustředit na osvětovou činnost směrem k veřejnosti v oblasti nových technologií šlechtění rostlin a editování genomu.</w:t>
      </w:r>
    </w:p>
    <w:p w14:paraId="42675F17" w14:textId="77777777" w:rsidR="001E334E" w:rsidRPr="007E4DD2" w:rsidRDefault="001E334E" w:rsidP="001E334E">
      <w:pPr>
        <w:jc w:val="both"/>
      </w:pPr>
    </w:p>
    <w:p w14:paraId="4842BA27" w14:textId="3F949DCA" w:rsidR="00496C7E" w:rsidRPr="005E273C" w:rsidRDefault="00496C7E" w:rsidP="00570DCA">
      <w:pPr>
        <w:pStyle w:val="Odstavecseseznamem"/>
        <w:numPr>
          <w:ilvl w:val="3"/>
          <w:numId w:val="15"/>
        </w:numPr>
        <w:spacing w:line="240" w:lineRule="auto"/>
        <w:rPr>
          <w:b/>
          <w:color w:val="000000" w:themeColor="text1"/>
          <w:sz w:val="24"/>
          <w:shd w:val="clear" w:color="auto" w:fill="FFFFFF"/>
        </w:rPr>
      </w:pPr>
      <w:r w:rsidRPr="005E273C">
        <w:rPr>
          <w:b/>
          <w:color w:val="000000" w:themeColor="text1"/>
          <w:sz w:val="24"/>
          <w:shd w:val="clear" w:color="auto" w:fill="FFFFFF"/>
        </w:rPr>
        <w:t>Plánovaná opatření k dosažení cílů</w:t>
      </w:r>
    </w:p>
    <w:p w14:paraId="42EC3C11" w14:textId="77777777" w:rsidR="00496C7E" w:rsidRPr="007E4DD2" w:rsidRDefault="00496C7E" w:rsidP="00496C7E">
      <w:pPr>
        <w:rPr>
          <w:b/>
          <w:u w:val="single"/>
        </w:rPr>
      </w:pPr>
    </w:p>
    <w:p w14:paraId="6DE19408" w14:textId="36E50EE6" w:rsidR="00496C7E" w:rsidRPr="001E334E" w:rsidRDefault="00496C7E" w:rsidP="00570DCA">
      <w:pPr>
        <w:pStyle w:val="Odstavecseseznamem"/>
        <w:numPr>
          <w:ilvl w:val="0"/>
          <w:numId w:val="16"/>
        </w:numPr>
        <w:rPr>
          <w:b/>
        </w:rPr>
      </w:pPr>
      <w:r w:rsidRPr="001E334E">
        <w:rPr>
          <w:b/>
        </w:rPr>
        <w:t xml:space="preserve">Způsob zajištění dostatečných finančních zdrojů </w:t>
      </w:r>
    </w:p>
    <w:p w14:paraId="453E552A" w14:textId="28941758" w:rsidR="00496C7E" w:rsidRPr="007E4DD2" w:rsidRDefault="00496C7E" w:rsidP="007B0D67">
      <w:pPr>
        <w:jc w:val="both"/>
      </w:pPr>
      <w:r w:rsidRPr="007E4DD2">
        <w:t>CRH je od počátku silně závislé na úspěšnosti v získávání grantové podpory. V průběhu jeho vývoje se víceméně ustálil model financování zahrnující v průměru pouze 30</w:t>
      </w:r>
      <w:r w:rsidR="00DE05E4">
        <w:t xml:space="preserve"> </w:t>
      </w:r>
      <w:r w:rsidRPr="007E4DD2">
        <w:t>% z institucionálních prostředků (zejména RVO, přidělovanými na základě metodiky dělení na UP a podle jiných metodik u partnerů), 30</w:t>
      </w:r>
      <w:r w:rsidR="00E50294">
        <w:t xml:space="preserve"> </w:t>
      </w:r>
      <w:r w:rsidRPr="007E4DD2">
        <w:t xml:space="preserve">% z domácích grantů (GAČR, </w:t>
      </w:r>
      <w:proofErr w:type="gramStart"/>
      <w:r w:rsidRPr="007E4DD2">
        <w:t>TAČR,</w:t>
      </w:r>
      <w:proofErr w:type="gramEnd"/>
      <w:r w:rsidRPr="007E4DD2">
        <w:t xml:space="preserve"> atd.) a 30</w:t>
      </w:r>
      <w:r w:rsidR="00E50294">
        <w:t xml:space="preserve"> </w:t>
      </w:r>
      <w:r w:rsidRPr="007E4DD2">
        <w:t>% z velkých projektů na rozvoj a udržování infrastruktury (cca 10</w:t>
      </w:r>
      <w:r w:rsidR="00E50294">
        <w:t xml:space="preserve"> </w:t>
      </w:r>
      <w:r w:rsidRPr="007E4DD2">
        <w:t>% tvoří další zdroje). Velké projekty byly získány v grantových soutěžích nejdříve z OP</w:t>
      </w:r>
      <w:r w:rsidR="0058240B">
        <w:t xml:space="preserve"> </w:t>
      </w:r>
      <w:proofErr w:type="spellStart"/>
      <w:r w:rsidR="0058240B">
        <w:t>VaVpI</w:t>
      </w:r>
      <w:proofErr w:type="spellEnd"/>
      <w:r w:rsidR="0058240B">
        <w:t xml:space="preserve">, následně z NPU a nově z </w:t>
      </w:r>
      <w:r w:rsidRPr="007E4DD2">
        <w:t>OP VVV. Vzhledem k očekávanému ukončení strukturálních fondů a podobných velkých projektů po roce 2022 je nezbytné, aby CRH výrazným způsobem zvýšilo orientaci na mezinárodní grantové soutěže a maximali</w:t>
      </w:r>
      <w:r w:rsidR="007B0D67">
        <w:t xml:space="preserve">zovalo své šance v nich uspět. </w:t>
      </w:r>
    </w:p>
    <w:p w14:paraId="0355F88B" w14:textId="720A86E8" w:rsidR="00496C7E" w:rsidRPr="007E4DD2" w:rsidRDefault="00496C7E" w:rsidP="00496C7E">
      <w:pPr>
        <w:jc w:val="both"/>
      </w:pPr>
      <w:r w:rsidRPr="007E4DD2">
        <w:t xml:space="preserve">Existence CRH je založena na výzkumném potenciálu klíčových pracovníků, kteří vykazují dlouhodobou a mezinárodně srovnatelnou úspěšnost v základním výzkumu. V průběhu realizace projektu OP </w:t>
      </w:r>
      <w:proofErr w:type="spellStart"/>
      <w:r w:rsidRPr="007E4DD2">
        <w:t>VaVpI</w:t>
      </w:r>
      <w:proofErr w:type="spellEnd"/>
      <w:r w:rsidRPr="007E4DD2">
        <w:t xml:space="preserve"> byl výzkumný tým posílen především mladšími </w:t>
      </w:r>
      <w:r w:rsidR="00D674E3">
        <w:t>zaměstnanci</w:t>
      </w:r>
      <w:r w:rsidR="00D674E3" w:rsidRPr="007E4DD2">
        <w:t xml:space="preserve"> </w:t>
      </w:r>
      <w:r w:rsidRPr="007E4DD2">
        <w:t>a výrazně internacionalizován. Plán rozvoje Centra i nadále počítá s majoritním podílem základního výzkumu. Financování těchto aktivit bude tvořit přibližně 80</w:t>
      </w:r>
      <w:r w:rsidR="00E50294">
        <w:t xml:space="preserve"> </w:t>
      </w:r>
      <w:r w:rsidRPr="007E4DD2">
        <w:t xml:space="preserve">% ročního provozního rozpočtu Centra a bude založeno na prostředcích získaných v rámci projektu Excelentního výzkumu OP VVV, v grantových soutěžích (národních i mezinárodních), institucionálním financování, podílu na příspěvku </w:t>
      </w:r>
      <w:r w:rsidR="00D674E3" w:rsidRPr="00D674E3">
        <w:t>ze státního rozpočtu na vzdělávací a tvůrčí činnost</w:t>
      </w:r>
      <w:r w:rsidR="00D674E3" w:rsidRPr="007E4DD2">
        <w:t xml:space="preserve"> </w:t>
      </w:r>
      <w:r w:rsidR="00D674E3">
        <w:t>(</w:t>
      </w:r>
      <w:r w:rsidRPr="007E4DD2">
        <w:t>na výuku studentů</w:t>
      </w:r>
      <w:r w:rsidR="00D674E3">
        <w:t>)</w:t>
      </w:r>
      <w:r w:rsidRPr="007E4DD2">
        <w:t>.</w:t>
      </w:r>
      <w:r w:rsidR="00D674E3" w:rsidRPr="00D674E3">
        <w:t xml:space="preserve"> </w:t>
      </w:r>
    </w:p>
    <w:p w14:paraId="142C8D2B" w14:textId="77777777" w:rsidR="00496C7E" w:rsidRPr="007E4DD2" w:rsidRDefault="00496C7E" w:rsidP="00496C7E"/>
    <w:p w14:paraId="626F4091" w14:textId="31D55B58" w:rsidR="00496C7E" w:rsidRDefault="00496C7E" w:rsidP="00496C7E">
      <w:r w:rsidRPr="007E4DD2">
        <w:t>Přehled výdajů CRH a způsobu jejich pokrytí prostřednictvím vícezdrojového fina</w:t>
      </w:r>
      <w:r w:rsidR="00B16BB9">
        <w:t>ncování v období výstavby (2010</w:t>
      </w:r>
      <w:r w:rsidR="00B16BB9">
        <w:rPr>
          <w:rStyle w:val="st"/>
        </w:rPr>
        <w:t>–</w:t>
      </w:r>
      <w:r w:rsidRPr="007E4DD2">
        <w:t>2013) a období udržitelno</w:t>
      </w:r>
      <w:r w:rsidR="00B16BB9">
        <w:t>sti (2014</w:t>
      </w:r>
      <w:r w:rsidR="00B16BB9">
        <w:rPr>
          <w:rStyle w:val="st"/>
        </w:rPr>
        <w:t>–</w:t>
      </w:r>
      <w:r w:rsidR="007B0D67">
        <w:t>2018) ukazuje Tab. 1.</w:t>
      </w:r>
    </w:p>
    <w:p w14:paraId="611E1C67" w14:textId="77777777" w:rsidR="00A6567B" w:rsidRPr="007E4DD2" w:rsidRDefault="00A6567B" w:rsidP="00496C7E"/>
    <w:p w14:paraId="48215102" w14:textId="5B3488A9" w:rsidR="00496C7E" w:rsidRPr="007E4DD2" w:rsidRDefault="00496C7E" w:rsidP="00496C7E">
      <w:r w:rsidRPr="007E4DD2">
        <w:rPr>
          <w:b/>
        </w:rPr>
        <w:lastRenderedPageBreak/>
        <w:t>Tab. 1</w:t>
      </w:r>
      <w:r w:rsidRPr="007E4DD2">
        <w:t xml:space="preserve"> Vý</w:t>
      </w:r>
      <w:r w:rsidR="00B16BB9">
        <w:t>daje a příjmy CRH v letech 2011</w:t>
      </w:r>
      <w:r w:rsidR="00B16BB9">
        <w:rPr>
          <w:rStyle w:val="st"/>
        </w:rPr>
        <w:t>–</w:t>
      </w:r>
      <w:r w:rsidRPr="007E4DD2">
        <w:t>2018</w:t>
      </w:r>
      <w:r>
        <w:t xml:space="preserve"> (za všechny partnery)</w:t>
      </w:r>
      <w:r w:rsidRPr="007E4DD2">
        <w:t>.</w:t>
      </w:r>
    </w:p>
    <w:p w14:paraId="412D90CB" w14:textId="77777777" w:rsidR="00496C7E" w:rsidRPr="007E4DD2" w:rsidRDefault="00496C7E" w:rsidP="00496C7E">
      <w:r w:rsidRPr="007E4DD2">
        <w:rPr>
          <w:noProof/>
          <w:lang w:val="en-US"/>
        </w:rPr>
        <w:drawing>
          <wp:inline distT="0" distB="0" distL="0" distR="0" wp14:anchorId="73558A70" wp14:editId="33ACEB6A">
            <wp:extent cx="5362575" cy="203153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64942" cy="2032427"/>
                    </a:xfrm>
                    <a:prstGeom prst="rect">
                      <a:avLst/>
                    </a:prstGeom>
                    <a:noFill/>
                  </pic:spPr>
                </pic:pic>
              </a:graphicData>
            </a:graphic>
          </wp:inline>
        </w:drawing>
      </w:r>
    </w:p>
    <w:p w14:paraId="0C189823" w14:textId="77777777" w:rsidR="00496C7E" w:rsidRPr="007E4DD2" w:rsidRDefault="00496C7E" w:rsidP="00496C7E"/>
    <w:p w14:paraId="7D817BB0" w14:textId="6D5D2722" w:rsidR="00496C7E" w:rsidRPr="009A1335" w:rsidRDefault="00496C7E" w:rsidP="00496C7E">
      <w:pPr>
        <w:jc w:val="both"/>
      </w:pPr>
      <w:r w:rsidRPr="007E4DD2">
        <w:t xml:space="preserve">Plán provozních příjmů a výdajů CRH schválený MŠMT v rámci projektu OP </w:t>
      </w:r>
      <w:proofErr w:type="spellStart"/>
      <w:r w:rsidRPr="007E4DD2">
        <w:t>VaVpI</w:t>
      </w:r>
      <w:proofErr w:type="spellEnd"/>
      <w:r w:rsidRPr="007E4DD2">
        <w:t xml:space="preserve"> na období 10 let po ukončení realizace projektu ED0007/01/01 (do roku 2023) počítá s nezbytným financováním ve výši zhruba 260 mil. Kč ročně, z čehož cca 10</w:t>
      </w:r>
      <w:r w:rsidR="007E64E7">
        <w:t xml:space="preserve"> </w:t>
      </w:r>
      <w:r w:rsidRPr="007E4DD2">
        <w:t>% tvoří výdaje na reinvestice do obnovy přístrojového vybavení.  Jak je patrné z Tab. 1, tyto příjmy se v období udržitelnosti i díky projektu NPU I podařilo nap</w:t>
      </w:r>
      <w:r w:rsidR="00B16BB9">
        <w:t>lnit. Pro období 2019</w:t>
      </w:r>
      <w:r w:rsidR="00B16BB9">
        <w:rPr>
          <w:rStyle w:val="st"/>
        </w:rPr>
        <w:t>–</w:t>
      </w:r>
      <w:r w:rsidRPr="007E4DD2">
        <w:t xml:space="preserve">2022 </w:t>
      </w:r>
      <w:r>
        <w:t>je tedy</w:t>
      </w:r>
      <w:r w:rsidRPr="007E4DD2">
        <w:t xml:space="preserve"> možné tyto prostředky bezproblémově zajistit díky úspěšnosti v projektech OP VVV (ERDF), viz Tab. 2, které ale s sebou přináší další závazky udržitelnosti z</w:t>
      </w:r>
      <w:r w:rsidR="009A1335">
        <w:t xml:space="preserve">ejména přístrojových investic. </w:t>
      </w:r>
    </w:p>
    <w:p w14:paraId="3732B42C" w14:textId="3AD7B104" w:rsidR="00496C7E" w:rsidRPr="00AD7C42" w:rsidRDefault="00496C7E" w:rsidP="00AD7C42">
      <w:pPr>
        <w:jc w:val="both"/>
        <w:rPr>
          <w:i/>
        </w:rPr>
      </w:pPr>
      <w:r w:rsidRPr="007E4DD2">
        <w:rPr>
          <w:b/>
        </w:rPr>
        <w:t>Tab. 2</w:t>
      </w:r>
      <w:r w:rsidRPr="007E4DD2">
        <w:t xml:space="preserve"> Odhadované výdaje a př</w:t>
      </w:r>
      <w:r w:rsidR="00B16BB9">
        <w:t>íjmy CRH v letech 2019</w:t>
      </w:r>
      <w:r w:rsidR="00B16BB9">
        <w:rPr>
          <w:rStyle w:val="st"/>
        </w:rPr>
        <w:t>–</w:t>
      </w:r>
      <w:r w:rsidRPr="007E4DD2">
        <w:t>2023</w:t>
      </w:r>
      <w:r>
        <w:t xml:space="preserve"> (za všechny partnery)</w:t>
      </w:r>
      <w:r w:rsidRPr="007E4DD2">
        <w:t xml:space="preserve">. </w:t>
      </w:r>
      <w:r w:rsidRPr="007E4DD2">
        <w:rPr>
          <w:i/>
        </w:rPr>
        <w:t xml:space="preserve">Prostředky ze státního rozpočtu navazující na program NPU I byly od roku 2019 přesunuty do kapitoly poskytovatelů. AV ČR a </w:t>
      </w:r>
      <w:proofErr w:type="spellStart"/>
      <w:r w:rsidRPr="007E4DD2">
        <w:rPr>
          <w:i/>
        </w:rPr>
        <w:t>MZe</w:t>
      </w:r>
      <w:proofErr w:type="spellEnd"/>
      <w:r w:rsidRPr="007E4DD2">
        <w:rPr>
          <w:i/>
        </w:rPr>
        <w:t xml:space="preserve"> (VÚRV) se rozhodly tyto prostředky adresně přidělit přímo institucím, jejichž pracoviště jsou součástí center, u MŠMT </w:t>
      </w:r>
      <w:r>
        <w:rPr>
          <w:i/>
        </w:rPr>
        <w:t>došlo k plošné</w:t>
      </w:r>
      <w:r w:rsidRPr="007E4DD2">
        <w:rPr>
          <w:i/>
        </w:rPr>
        <w:t>m</w:t>
      </w:r>
      <w:r>
        <w:rPr>
          <w:i/>
        </w:rPr>
        <w:t>u</w:t>
      </w:r>
      <w:r w:rsidRPr="007E4DD2">
        <w:rPr>
          <w:i/>
        </w:rPr>
        <w:t xml:space="preserve"> rozdělení mezi všechny příjemce. Pro CRH to znamená, že pracoviště ÚEB AV ČR a VÚRV obdrž</w:t>
      </w:r>
      <w:r>
        <w:rPr>
          <w:i/>
        </w:rPr>
        <w:t>ely</w:t>
      </w:r>
      <w:r w:rsidRPr="007E4DD2">
        <w:rPr>
          <w:i/>
        </w:rPr>
        <w:t xml:space="preserve"> odpovídající prostředky na další provoz, UP nikoliv.</w:t>
      </w:r>
    </w:p>
    <w:p w14:paraId="5A2A93A9" w14:textId="10838903" w:rsidR="00496C7E" w:rsidRDefault="00496C7E" w:rsidP="00496C7E">
      <w:r w:rsidRPr="007E4DD2">
        <w:rPr>
          <w:noProof/>
          <w:lang w:val="en-US"/>
        </w:rPr>
        <w:drawing>
          <wp:inline distT="0" distB="0" distL="0" distR="0" wp14:anchorId="0BD01DC0" wp14:editId="4A11F2DD">
            <wp:extent cx="4124325" cy="2295261"/>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31185" cy="2299079"/>
                    </a:xfrm>
                    <a:prstGeom prst="rect">
                      <a:avLst/>
                    </a:prstGeom>
                    <a:noFill/>
                  </pic:spPr>
                </pic:pic>
              </a:graphicData>
            </a:graphic>
          </wp:inline>
        </w:drawing>
      </w:r>
    </w:p>
    <w:p w14:paraId="212BFE99" w14:textId="77777777" w:rsidR="009A1335" w:rsidRPr="007E4DD2" w:rsidRDefault="009A1335" w:rsidP="00496C7E"/>
    <w:p w14:paraId="2E6FA864" w14:textId="77777777" w:rsidR="00496C7E" w:rsidRPr="007E4DD2" w:rsidRDefault="00496C7E" w:rsidP="00496C7E">
      <w:pPr>
        <w:jc w:val="both"/>
      </w:pPr>
      <w:r w:rsidRPr="007E4DD2">
        <w:t>S ukončením velkých projektů OP VVV ke konci roku 2022 by ovšem mohl nastat v roce 2023 výpadek jedné čtvrtiny příjmů, a to i při relativně optimistickém scénáři vývoje ostatních zdrojů financování, viz Tab. 3. Tento pokles by nutně vedl k výraznému omezení provozu CRH a odchodu kvalitních, zejména zahraničních výzkumných pracovníků, což by mělo za následek pokles vědeckého výkonu a s tím související následný pokles grantové úspěšnosti a institucionálního financování.</w:t>
      </w:r>
    </w:p>
    <w:p w14:paraId="2A92C5F2" w14:textId="6CBA931A" w:rsidR="00496C7E" w:rsidRPr="007E4DD2" w:rsidRDefault="00496C7E" w:rsidP="00496C7E">
      <w:r w:rsidRPr="007E4DD2">
        <w:rPr>
          <w:b/>
        </w:rPr>
        <w:lastRenderedPageBreak/>
        <w:t>Tab. 3</w:t>
      </w:r>
      <w:r w:rsidRPr="007E4DD2">
        <w:t xml:space="preserve"> Stav financování CRH v roce 2023 při zachování současné strategie.</w:t>
      </w:r>
    </w:p>
    <w:p w14:paraId="05232BA8" w14:textId="1C8DF9A2" w:rsidR="00496C7E" w:rsidRPr="007E4DD2" w:rsidRDefault="00496C7E" w:rsidP="00496C7E">
      <w:r w:rsidRPr="007E4DD2">
        <w:rPr>
          <w:noProof/>
          <w:lang w:val="en-US"/>
        </w:rPr>
        <w:drawing>
          <wp:inline distT="0" distB="0" distL="0" distR="0" wp14:anchorId="2D9EF741" wp14:editId="468052D4">
            <wp:extent cx="3468397" cy="2197652"/>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68715" cy="2197853"/>
                    </a:xfrm>
                    <a:prstGeom prst="rect">
                      <a:avLst/>
                    </a:prstGeom>
                    <a:noFill/>
                  </pic:spPr>
                </pic:pic>
              </a:graphicData>
            </a:graphic>
          </wp:inline>
        </w:drawing>
      </w:r>
    </w:p>
    <w:p w14:paraId="6A4A99A9" w14:textId="77777777" w:rsidR="005F2561" w:rsidRDefault="005F2561" w:rsidP="009A1335">
      <w:pPr>
        <w:jc w:val="both"/>
      </w:pPr>
    </w:p>
    <w:p w14:paraId="2DC315C7" w14:textId="412CAF37" w:rsidR="00496C7E" w:rsidRPr="007E4DD2" w:rsidRDefault="00496C7E" w:rsidP="009A1335">
      <w:pPr>
        <w:jc w:val="both"/>
      </w:pPr>
      <w:r w:rsidRPr="00D674E3">
        <w:t>Z přehledu dosavadního financování CRH je patrný velmi malý podíl financování z mezinárodních zdrojů jako jsou FP7, Horizon 2020 a další (Tab. 1). Pokud by měl tento trend pokračovat, tvořily by zahran</w:t>
      </w:r>
      <w:r w:rsidR="00E50294" w:rsidRPr="00D674E3">
        <w:t>iční zdroje v roce</w:t>
      </w:r>
      <w:r w:rsidR="00E50294">
        <w:t xml:space="preserve"> 2023 pouze 5 </w:t>
      </w:r>
      <w:r w:rsidRPr="007E4DD2">
        <w:t>% příjmů (Tab. 2 a Tab. 3). Tato situace není způsobena neúspěšností grantových žadatelů z CRH, ale prostou situací, že výzkumné týmy mají zajištěno dostatečné financování ze strukturálních fondů a národních grantů. Klíčoví vědci s potenciálem mezinárodní granty získat byli a jsou úvazkově vázání ve stávajících projektech natolik, že jim téměř nezbývá volná kapacita. Tuto situaci je třeba v dalším období změnit cílenou strategií na vybudování lidského a znalostního pot</w:t>
      </w:r>
      <w:r w:rsidR="009A1335">
        <w:t>enciálu a dostatečnou motivací.</w:t>
      </w:r>
    </w:p>
    <w:p w14:paraId="6AB09219" w14:textId="700CF877" w:rsidR="00496C7E" w:rsidRPr="007E4DD2" w:rsidRDefault="00496C7E" w:rsidP="009A1335">
      <w:pPr>
        <w:jc w:val="both"/>
      </w:pPr>
      <w:r w:rsidRPr="007E4DD2">
        <w:t>Je evidentní, že zajistit finanční udržitelnost CRH od roku 2023 nebude možné pouze jedním velkým projektem</w:t>
      </w:r>
      <w:r>
        <w:t>,</w:t>
      </w:r>
      <w:r w:rsidRPr="007E4DD2">
        <w:t xml:space="preserve"> jako tomu bylo v minulosti. </w:t>
      </w:r>
      <w:r>
        <w:t>S</w:t>
      </w:r>
      <w:r w:rsidRPr="007E4DD2">
        <w:t xml:space="preserve">trategie </w:t>
      </w:r>
      <w:r>
        <w:t xml:space="preserve">schválená Představenstvem CRH </w:t>
      </w:r>
      <w:r w:rsidRPr="007E4DD2">
        <w:t xml:space="preserve">počítá s cílením na pyramidální strukturu v rozsahu cca 10 menších mezinárodních grantů (např. typu MCS </w:t>
      </w:r>
      <w:proofErr w:type="spellStart"/>
      <w:r w:rsidRPr="007E4DD2">
        <w:t>Actions</w:t>
      </w:r>
      <w:proofErr w:type="spellEnd"/>
      <w:r w:rsidRPr="007E4DD2">
        <w:t xml:space="preserve">, </w:t>
      </w:r>
      <w:proofErr w:type="spellStart"/>
      <w:r w:rsidRPr="007E4DD2">
        <w:t>Interreg</w:t>
      </w:r>
      <w:proofErr w:type="spellEnd"/>
      <w:r w:rsidRPr="007E4DD2">
        <w:t xml:space="preserve">, COST, LIFE atd.) a několika středních grantů (ideálně 1x ERC, mezinárodní spolupráce v rámci Horizon </w:t>
      </w:r>
      <w:proofErr w:type="spellStart"/>
      <w:r w:rsidRPr="007E4DD2">
        <w:t>Europe</w:t>
      </w:r>
      <w:proofErr w:type="spellEnd"/>
      <w:r w:rsidRPr="007E4DD2">
        <w:t xml:space="preserve"> s klíčovými výzkumnými partnery ze zahraničí, dále pokud to bude možné ERDF a kohezní fondy), které by mohly dle relativně konzervativního odhadu zajistit zhruba polovinu z potřebné roční částky 60 mil. Kč. V dosavadní historii CRH řešilo pouze 1-3 mezinárodní granty v součtu za 3-5 mil. Kč ročně. Aby bylo možné obstát v konkurenci a získat výrazně větší počet grantů, je nezbytné vybudovat pro jejich navrhovatele dostatečně kvalitní centrální podporu a přípravu žádosti na úrovni vedení </w:t>
      </w:r>
      <w:r w:rsidR="00BC078E">
        <w:t>VŠ ústavu</w:t>
      </w:r>
      <w:r w:rsidRPr="007E4DD2">
        <w:t xml:space="preserve"> a koordin</w:t>
      </w:r>
      <w:r w:rsidR="00016B70">
        <w:t>aci</w:t>
      </w:r>
      <w:r w:rsidRPr="007E4DD2">
        <w:t xml:space="preserve">. Prvním krokem bude vytvoření nové pozice grantového specialisty pro vyhledávání příležitostí a pomoc s přípravou žádostí o mezinárodní granty na </w:t>
      </w:r>
      <w:r w:rsidR="00AA5015">
        <w:t>VŠ ústavu</w:t>
      </w:r>
      <w:r w:rsidRPr="007E4DD2">
        <w:t xml:space="preserve">. Bude také třeba cíleněji vychovávat a více podporovat perspektivní mladé talenty na CRH a snažit se získat zvenčí několik nových zkušenějších pracovníků jako </w:t>
      </w:r>
      <w:r w:rsidR="009A1335">
        <w:t xml:space="preserve">potenciálních řešitelů grantů. </w:t>
      </w:r>
    </w:p>
    <w:p w14:paraId="75B84374" w14:textId="1C9AB400" w:rsidR="00496C7E" w:rsidRPr="007E4DD2" w:rsidRDefault="00496C7E" w:rsidP="001A2B3D">
      <w:pPr>
        <w:jc w:val="both"/>
      </w:pPr>
      <w:r w:rsidRPr="007E4DD2">
        <w:t>K zajištění zbývající části financování je realistické využít lidský, odborný a přístrojový potenciál CRH k interdisciplinárnímu výzkumu a pokusit se zapojit do většího uskupení se silnými partnery (např. projektu nového VŠ ústavu na UP), které bude schopno v rámci mezinárodní partnerství získat velký grant typu „</w:t>
      </w:r>
      <w:proofErr w:type="spellStart"/>
      <w:r w:rsidRPr="007E4DD2">
        <w:t>Teaming</w:t>
      </w:r>
      <w:proofErr w:type="spellEnd"/>
      <w:r w:rsidRPr="007E4DD2">
        <w:t xml:space="preserve">“ z programu Horizon </w:t>
      </w:r>
      <w:proofErr w:type="spellStart"/>
      <w:r w:rsidRPr="007E4DD2">
        <w:t>Europe</w:t>
      </w:r>
      <w:proofErr w:type="spellEnd"/>
      <w:r w:rsidRPr="007E4DD2">
        <w:t xml:space="preserve">. </w:t>
      </w:r>
    </w:p>
    <w:p w14:paraId="7780D836" w14:textId="4AF5C994" w:rsidR="00496C7E" w:rsidRDefault="00496C7E" w:rsidP="001A2B3D">
      <w:pPr>
        <w:jc w:val="both"/>
      </w:pPr>
      <w:r w:rsidRPr="007E4DD2">
        <w:t>Přechod na nový systém musí být postupný a jeho příprava musí být zahájena co nejdříve. Pokud bude tato strategie úspěšná, mohlo by CRH mít v roce 2023 zajištěno dostatečné pr</w:t>
      </w:r>
      <w:r w:rsidR="001A2B3D">
        <w:t>ovozní financování, viz Tab. 4.</w:t>
      </w:r>
    </w:p>
    <w:p w14:paraId="5242FCCB" w14:textId="77777777" w:rsidR="005F2561" w:rsidRPr="001A2B3D" w:rsidRDefault="005F2561" w:rsidP="001A2B3D">
      <w:pPr>
        <w:jc w:val="both"/>
      </w:pPr>
    </w:p>
    <w:p w14:paraId="2DE4486B" w14:textId="4F674D30" w:rsidR="00496C7E" w:rsidRPr="007E4DD2" w:rsidRDefault="00496C7E" w:rsidP="00496C7E">
      <w:r w:rsidRPr="007E4DD2">
        <w:rPr>
          <w:b/>
        </w:rPr>
        <w:lastRenderedPageBreak/>
        <w:t>Tab. 4</w:t>
      </w:r>
      <w:r w:rsidRPr="007E4DD2">
        <w:t xml:space="preserve"> Žádoucí výsledný stav financování CRH v roce 2023 při </w:t>
      </w:r>
      <w:r>
        <w:t>orientaci</w:t>
      </w:r>
      <w:r w:rsidR="001A2B3D">
        <w:t xml:space="preserve"> na zahraniční zdroje.</w:t>
      </w:r>
    </w:p>
    <w:p w14:paraId="0FDF0B9B" w14:textId="59EB0C15" w:rsidR="008814C6" w:rsidRDefault="00496C7E" w:rsidP="00496C7E">
      <w:r w:rsidRPr="007E4DD2">
        <w:rPr>
          <w:noProof/>
          <w:lang w:val="en-US"/>
        </w:rPr>
        <w:drawing>
          <wp:inline distT="0" distB="0" distL="0" distR="0" wp14:anchorId="43F65D2A" wp14:editId="5D60FF67">
            <wp:extent cx="3467100" cy="2196831"/>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65395" cy="2195751"/>
                    </a:xfrm>
                    <a:prstGeom prst="rect">
                      <a:avLst/>
                    </a:prstGeom>
                    <a:noFill/>
                  </pic:spPr>
                </pic:pic>
              </a:graphicData>
            </a:graphic>
          </wp:inline>
        </w:drawing>
      </w:r>
    </w:p>
    <w:p w14:paraId="293B6E5A" w14:textId="77777777" w:rsidR="00D46720" w:rsidRPr="007E4DD2" w:rsidRDefault="00D46720" w:rsidP="00496C7E"/>
    <w:p w14:paraId="43FE168E" w14:textId="79733803" w:rsidR="00496C7E" w:rsidRPr="008814C6" w:rsidRDefault="00496C7E" w:rsidP="00570DCA">
      <w:pPr>
        <w:pStyle w:val="Odstavecseseznamem"/>
        <w:numPr>
          <w:ilvl w:val="0"/>
          <w:numId w:val="16"/>
        </w:numPr>
        <w:rPr>
          <w:b/>
        </w:rPr>
      </w:pPr>
      <w:r w:rsidRPr="008814C6">
        <w:rPr>
          <w:b/>
        </w:rPr>
        <w:t>Rozšíření laboratorních prostor</w:t>
      </w:r>
    </w:p>
    <w:p w14:paraId="68C4DA2D" w14:textId="74449CEF" w:rsidR="00496C7E" w:rsidRPr="007E4DD2" w:rsidRDefault="00496C7E" w:rsidP="008814C6">
      <w:pPr>
        <w:jc w:val="both"/>
      </w:pPr>
      <w:r w:rsidRPr="007E4DD2">
        <w:t>V rámci výzvy MŠMT z programu Rozvoj a obnova materiálně technické základny veřejných vysokých škol počítá UP s výstavbou budovy F1, jejíž projekt byl postupně připravován a aktualizován od roku 2008. Tato budova bude napojena na současnou budovu CRH-F2 a bude s ní sdílet současné schodiště a výtah, viz Obr. 1. Na rozšíření prostor CRH byly předány v</w:t>
      </w:r>
      <w:r w:rsidR="008814C6">
        <w:t>edení UP následující požadavky:</w:t>
      </w:r>
    </w:p>
    <w:p w14:paraId="62F2D1E7" w14:textId="33A041CE" w:rsidR="00496C7E" w:rsidRPr="008814C6" w:rsidRDefault="00496C7E" w:rsidP="00570DCA">
      <w:pPr>
        <w:pStyle w:val="Odstavecseseznamem"/>
        <w:numPr>
          <w:ilvl w:val="0"/>
          <w:numId w:val="11"/>
        </w:numPr>
        <w:spacing w:after="0" w:line="240" w:lineRule="auto"/>
        <w:contextualSpacing w:val="0"/>
        <w:jc w:val="both"/>
      </w:pPr>
      <w:r w:rsidRPr="008814C6">
        <w:t>Prostory pro přestěhování elektronového mikroskopu a rozšíření souvisejících laboratoří Oddělení biofyziky CRH v</w:t>
      </w:r>
      <w:r w:rsidR="00707BDD">
        <w:t> </w:t>
      </w:r>
      <w:r w:rsidRPr="008814C6">
        <w:t>1</w:t>
      </w:r>
      <w:r w:rsidR="00707BDD">
        <w:t xml:space="preserve">. </w:t>
      </w:r>
      <w:r w:rsidRPr="008814C6">
        <w:t>NP, cca 300 m</w:t>
      </w:r>
      <w:r w:rsidRPr="008814C6">
        <w:rPr>
          <w:vertAlign w:val="superscript"/>
        </w:rPr>
        <w:t>2</w:t>
      </w:r>
      <w:r w:rsidRPr="008814C6">
        <w:t>,</w:t>
      </w:r>
    </w:p>
    <w:p w14:paraId="6DDF574C" w14:textId="6A19EDFC" w:rsidR="00496C7E" w:rsidRPr="008814C6" w:rsidRDefault="00496C7E" w:rsidP="00570DCA">
      <w:pPr>
        <w:pStyle w:val="Odstavecseseznamem"/>
        <w:numPr>
          <w:ilvl w:val="0"/>
          <w:numId w:val="11"/>
        </w:numPr>
        <w:spacing w:line="240" w:lineRule="auto"/>
        <w:contextualSpacing w:val="0"/>
        <w:jc w:val="both"/>
      </w:pPr>
      <w:r w:rsidRPr="008814C6">
        <w:t>Prostory pro přemístění laboratoře pro přípravu rekombinantních proteinů Oddělení molekulární biologie v</w:t>
      </w:r>
      <w:r w:rsidR="00707BDD">
        <w:t> </w:t>
      </w:r>
      <w:r w:rsidRPr="008814C6">
        <w:t>3</w:t>
      </w:r>
      <w:r w:rsidR="00707BDD">
        <w:t xml:space="preserve">. </w:t>
      </w:r>
      <w:r w:rsidRPr="008814C6">
        <w:t>NP, cca 200 m</w:t>
      </w:r>
      <w:r w:rsidRPr="008814C6">
        <w:rPr>
          <w:vertAlign w:val="superscript"/>
        </w:rPr>
        <w:t>2</w:t>
      </w:r>
      <w:r w:rsidRPr="008814C6">
        <w:t>.</w:t>
      </w:r>
    </w:p>
    <w:p w14:paraId="209B56F8" w14:textId="7160CE70" w:rsidR="00496C7E" w:rsidRPr="007E4DD2" w:rsidRDefault="00496C7E" w:rsidP="005E711E">
      <w:pPr>
        <w:jc w:val="both"/>
      </w:pPr>
      <w:r w:rsidRPr="007E4DD2">
        <w:t>Při naplnění těchto požadavků se uvolní v</w:t>
      </w:r>
      <w:r w:rsidR="00707BDD">
        <w:t> </w:t>
      </w:r>
      <w:r w:rsidRPr="007E4DD2">
        <w:t>2</w:t>
      </w:r>
      <w:r w:rsidR="00707BDD">
        <w:t xml:space="preserve">. </w:t>
      </w:r>
      <w:r w:rsidRPr="007E4DD2">
        <w:t xml:space="preserve">NP budovy F2 dostatečné zázemí pro obslužné laboratoře ke stávající </w:t>
      </w:r>
      <w:proofErr w:type="spellStart"/>
      <w:r w:rsidRPr="007E4DD2">
        <w:t>fenotypizační</w:t>
      </w:r>
      <w:proofErr w:type="spellEnd"/>
      <w:r w:rsidRPr="007E4DD2">
        <w:t xml:space="preserve"> lince a dalšímu rozvoji výzkumného programu environm</w:t>
      </w:r>
      <w:r w:rsidR="005E711E">
        <w:t>entálního monitorování rostlin.</w:t>
      </w:r>
    </w:p>
    <w:p w14:paraId="62DA76A0" w14:textId="625D91B6" w:rsidR="005E711E" w:rsidRDefault="005E711E"/>
    <w:p w14:paraId="640F8E48" w14:textId="54A85C55" w:rsidR="00496C7E" w:rsidRPr="007E4DD2" w:rsidRDefault="00496C7E" w:rsidP="00D46720">
      <w:r w:rsidRPr="007E4DD2">
        <w:rPr>
          <w:b/>
        </w:rPr>
        <w:t>Obr. 2</w:t>
      </w:r>
      <w:r w:rsidRPr="007E4DD2">
        <w:t xml:space="preserve"> Vizualizace plánov</w:t>
      </w:r>
      <w:r w:rsidR="00D46720">
        <w:t>ané budovy F1 v kampusu Holice.</w:t>
      </w:r>
    </w:p>
    <w:p w14:paraId="43D254D2" w14:textId="77777777" w:rsidR="00496C7E" w:rsidRPr="007E4DD2" w:rsidRDefault="00496C7E" w:rsidP="00496C7E">
      <w:r w:rsidRPr="007E4DD2">
        <w:rPr>
          <w:noProof/>
          <w:lang w:val="en-US"/>
        </w:rPr>
        <w:drawing>
          <wp:inline distT="0" distB="0" distL="0" distR="0" wp14:anchorId="6D3308E1" wp14:editId="59E8803F">
            <wp:extent cx="5238750" cy="2160254"/>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49360" cy="2164629"/>
                    </a:xfrm>
                    <a:prstGeom prst="rect">
                      <a:avLst/>
                    </a:prstGeom>
                    <a:noFill/>
                    <a:ln>
                      <a:noFill/>
                    </a:ln>
                  </pic:spPr>
                </pic:pic>
              </a:graphicData>
            </a:graphic>
          </wp:inline>
        </w:drawing>
      </w:r>
    </w:p>
    <w:p w14:paraId="14F6639D" w14:textId="77777777" w:rsidR="00894D0B" w:rsidRDefault="00894D0B" w:rsidP="00496C7E">
      <w:pPr>
        <w:spacing w:line="276" w:lineRule="auto"/>
        <w:jc w:val="center"/>
      </w:pPr>
    </w:p>
    <w:p w14:paraId="612CE479" w14:textId="211F3FDA" w:rsidR="00496C7E" w:rsidRPr="00860F2D" w:rsidRDefault="00894D0B" w:rsidP="00C631DC">
      <w:pPr>
        <w:pStyle w:val="Nadpis3"/>
        <w:spacing w:after="240"/>
        <w:ind w:left="360"/>
        <w:rPr>
          <w:b w:val="0"/>
          <w:color w:val="1F4E79" w:themeColor="accent1" w:themeShade="80"/>
        </w:rPr>
      </w:pPr>
      <w:bookmarkStart w:id="15" w:name="_Toc19341537"/>
      <w:r w:rsidRPr="00860F2D">
        <w:rPr>
          <w:b w:val="0"/>
          <w:color w:val="1F4E79" w:themeColor="accent1" w:themeShade="80"/>
        </w:rPr>
        <w:lastRenderedPageBreak/>
        <w:t xml:space="preserve">2.2.4 </w:t>
      </w:r>
      <w:r w:rsidR="00496C7E" w:rsidRPr="00860F2D">
        <w:rPr>
          <w:b w:val="0"/>
          <w:color w:val="1F4E79" w:themeColor="accent1" w:themeShade="80"/>
        </w:rPr>
        <w:t xml:space="preserve">Koncepce </w:t>
      </w:r>
      <w:r w:rsidR="00C415B0" w:rsidRPr="00860F2D">
        <w:rPr>
          <w:b w:val="0"/>
          <w:color w:val="1F4E79" w:themeColor="accent1" w:themeShade="80"/>
        </w:rPr>
        <w:t xml:space="preserve">vědecko-výzkumné jednotky VŠ ústavu vzniklé převodem části </w:t>
      </w:r>
      <w:r w:rsidR="00496C7E" w:rsidRPr="00860F2D">
        <w:rPr>
          <w:b w:val="0"/>
          <w:color w:val="1F4E79" w:themeColor="accent1" w:themeShade="80"/>
        </w:rPr>
        <w:t>pracoviště Regionální centrum pokročilých technologií a materiálů na období 2019</w:t>
      </w:r>
      <w:r w:rsidR="00B16BB9">
        <w:rPr>
          <w:rStyle w:val="st"/>
        </w:rPr>
        <w:t>–</w:t>
      </w:r>
      <w:r w:rsidR="00496C7E" w:rsidRPr="00860F2D">
        <w:rPr>
          <w:b w:val="0"/>
          <w:color w:val="1F4E79" w:themeColor="accent1" w:themeShade="80"/>
        </w:rPr>
        <w:t>2022 s výhledem na další období</w:t>
      </w:r>
      <w:bookmarkEnd w:id="15"/>
    </w:p>
    <w:p w14:paraId="1245E9A7" w14:textId="39E65A79" w:rsidR="00496C7E" w:rsidRPr="0043204B" w:rsidRDefault="00496C7E" w:rsidP="00496C7E">
      <w:pPr>
        <w:jc w:val="both"/>
      </w:pPr>
      <w:r>
        <w:t xml:space="preserve">Výzkumné centrum RCPTM (www.rcptm.com) </w:t>
      </w:r>
      <w:r w:rsidRPr="0043204B">
        <w:t>byl</w:t>
      </w:r>
      <w:r>
        <w:t>o</w:t>
      </w:r>
      <w:r w:rsidRPr="0043204B">
        <w:t xml:space="preserve"> vybudován</w:t>
      </w:r>
      <w:r>
        <w:t>o</w:t>
      </w:r>
      <w:r w:rsidRPr="0043204B">
        <w:t xml:space="preserve"> za podpory OP </w:t>
      </w:r>
      <w:proofErr w:type="spellStart"/>
      <w:r w:rsidRPr="0043204B">
        <w:t>VaVpI</w:t>
      </w:r>
      <w:proofErr w:type="spellEnd"/>
      <w:r w:rsidRPr="0043204B">
        <w:t xml:space="preserve"> (projekt</w:t>
      </w:r>
      <w:r w:rsidRPr="00F91306">
        <w:t xml:space="preserve"> </w:t>
      </w:r>
      <w:r w:rsidRPr="00A95BD5">
        <w:t>ED2.1.00/03.0058</w:t>
      </w:r>
      <w:r w:rsidR="00B16BB9">
        <w:t>, viz CEP) v letech 2010</w:t>
      </w:r>
      <w:r w:rsidR="00B16BB9">
        <w:rPr>
          <w:rStyle w:val="st"/>
        </w:rPr>
        <w:t>–</w:t>
      </w:r>
      <w:r w:rsidRPr="0043204B">
        <w:t>201</w:t>
      </w:r>
      <w:r>
        <w:t>4</w:t>
      </w:r>
      <w:r w:rsidRPr="0043204B">
        <w:t xml:space="preserve"> Univerzitou Palackého v</w:t>
      </w:r>
      <w:r>
        <w:t> </w:t>
      </w:r>
      <w:r w:rsidRPr="0043204B">
        <w:t>Olomouci</w:t>
      </w:r>
      <w:r>
        <w:t>. Udržitelnost a další rozvoj c</w:t>
      </w:r>
      <w:r w:rsidR="00B16BB9">
        <w:t>entra v období let 2014</w:t>
      </w:r>
      <w:r w:rsidR="00B16BB9">
        <w:rPr>
          <w:rStyle w:val="st"/>
        </w:rPr>
        <w:t>–</w:t>
      </w:r>
      <w:r w:rsidRPr="0043204B">
        <w:t>201</w:t>
      </w:r>
      <w:r>
        <w:t>9 byly zajištěny projektem</w:t>
      </w:r>
      <w:r w:rsidRPr="0043204B">
        <w:t xml:space="preserve"> Národního programu udržitelnosti </w:t>
      </w:r>
      <w:r>
        <w:t>I (</w:t>
      </w:r>
      <w:r w:rsidRPr="0043204B">
        <w:t>LO1</w:t>
      </w:r>
      <w:r>
        <w:t>305). V současné době pracuje ve RCPTM 225 zaměstnanců včetně doktorandů, techniků a administrativních pracovníků s přepočteným úvazkem 165 FTE.</w:t>
      </w:r>
      <w:r w:rsidR="00C415B0">
        <w:t xml:space="preserve"> V souladu s navrhovanou organizační změnou se v následujícím textu pod zkratkou RCPTM míní v kontextu před vznikem VŠ ústavu vědecko-výzkumné centrum organizované na </w:t>
      </w:r>
      <w:proofErr w:type="spellStart"/>
      <w:r w:rsidR="00C415B0">
        <w:t>PřF</w:t>
      </w:r>
      <w:proofErr w:type="spellEnd"/>
      <w:r w:rsidR="00C415B0">
        <w:t xml:space="preserve"> a po vzniku VŠ ústavu vědecko-výzkumná jednotka VŠ ústavu jako jeho nástupce.</w:t>
      </w:r>
    </w:p>
    <w:p w14:paraId="1F2155A1" w14:textId="77777777" w:rsidR="00496C7E" w:rsidRDefault="00496C7E" w:rsidP="00496C7E"/>
    <w:p w14:paraId="5CDED089" w14:textId="1918774D" w:rsidR="00496C7E" w:rsidRPr="005E273C" w:rsidRDefault="00496C7E" w:rsidP="00570DCA">
      <w:pPr>
        <w:pStyle w:val="Odstavecseseznamem"/>
        <w:numPr>
          <w:ilvl w:val="3"/>
          <w:numId w:val="17"/>
        </w:numPr>
        <w:spacing w:line="240" w:lineRule="auto"/>
        <w:rPr>
          <w:b/>
          <w:color w:val="000000" w:themeColor="text1"/>
          <w:sz w:val="24"/>
          <w:shd w:val="clear" w:color="auto" w:fill="FFFFFF"/>
        </w:rPr>
      </w:pPr>
      <w:r w:rsidRPr="005E273C">
        <w:rPr>
          <w:b/>
          <w:color w:val="000000" w:themeColor="text1"/>
          <w:sz w:val="24"/>
          <w:shd w:val="clear" w:color="auto" w:fill="FFFFFF"/>
        </w:rPr>
        <w:t>Hlavní cíle a směry vývoje v dalším období</w:t>
      </w:r>
    </w:p>
    <w:p w14:paraId="6AF309CF" w14:textId="77777777" w:rsidR="00496C7E" w:rsidRDefault="00496C7E" w:rsidP="00496C7E"/>
    <w:p w14:paraId="08CC3593" w14:textId="77777777" w:rsidR="00496C7E" w:rsidRPr="00323042" w:rsidRDefault="00496C7E" w:rsidP="00570DCA">
      <w:pPr>
        <w:pStyle w:val="Odstavecseseznamem"/>
        <w:numPr>
          <w:ilvl w:val="0"/>
          <w:numId w:val="18"/>
        </w:numPr>
        <w:rPr>
          <w:b/>
        </w:rPr>
      </w:pPr>
      <w:r w:rsidRPr="00323042">
        <w:rPr>
          <w:b/>
        </w:rPr>
        <w:t>Udržení vysoké kvality vědy a výzkumu a rozvoj nových interdisciplinárních směrů</w:t>
      </w:r>
    </w:p>
    <w:p w14:paraId="568DE503" w14:textId="5356DAB0" w:rsidR="00496C7E" w:rsidRPr="0043204B" w:rsidRDefault="00496C7E" w:rsidP="00B8057E">
      <w:pPr>
        <w:jc w:val="both"/>
      </w:pPr>
      <w:r w:rsidRPr="00EC3CA1">
        <w:t xml:space="preserve">Vědecké týmy </w:t>
      </w:r>
      <w:r>
        <w:t>RCPTM p</w:t>
      </w:r>
      <w:r w:rsidRPr="00EC3CA1">
        <w:t xml:space="preserve">ublikují v průměru </w:t>
      </w:r>
      <w:r>
        <w:t>280</w:t>
      </w:r>
      <w:r w:rsidRPr="00EC3CA1">
        <w:t xml:space="preserve"> vědecký</w:t>
      </w:r>
      <w:r>
        <w:t>ch</w:t>
      </w:r>
      <w:r w:rsidRPr="00EC3CA1">
        <w:t xml:space="preserve"> prací ročně v časopisech s průměrným impakt </w:t>
      </w:r>
      <w:proofErr w:type="gramStart"/>
      <w:r w:rsidRPr="00EC3CA1">
        <w:t>faktorem &gt;</w:t>
      </w:r>
      <w:proofErr w:type="gramEnd"/>
      <w:r>
        <w:t xml:space="preserve"> 5,6</w:t>
      </w:r>
      <w:r w:rsidRPr="0043204B">
        <w:t xml:space="preserve">. </w:t>
      </w:r>
      <w:r>
        <w:t>(d</w:t>
      </w:r>
      <w:r w:rsidRPr="0043204B">
        <w:t xml:space="preserve">le Web </w:t>
      </w:r>
      <w:proofErr w:type="spellStart"/>
      <w:r w:rsidRPr="0043204B">
        <w:t>of</w:t>
      </w:r>
      <w:proofErr w:type="spellEnd"/>
      <w:r w:rsidRPr="0043204B">
        <w:t xml:space="preserve"> Science</w:t>
      </w:r>
      <w:r>
        <w:t>)</w:t>
      </w:r>
      <w:r w:rsidRPr="0043204B">
        <w:t>, tyto práce byly od zal</w:t>
      </w:r>
      <w:r>
        <w:t>ožení RCPTM citovány téměř 37</w:t>
      </w:r>
      <w:r w:rsidR="00707BDD">
        <w:t> </w:t>
      </w:r>
      <w:r>
        <w:t>000</w:t>
      </w:r>
      <w:r w:rsidR="00707BDD">
        <w:t xml:space="preserve"> </w:t>
      </w:r>
      <w:r w:rsidRPr="0043204B">
        <w:t xml:space="preserve">krát. </w:t>
      </w:r>
      <w:r>
        <w:t>Zásadním cílem RCPTM je pokračovat v trendu nárůstu kvality vědeckých výstupů při zachování současných kvantitativních parametrů.</w:t>
      </w:r>
    </w:p>
    <w:p w14:paraId="076D1E2A" w14:textId="652F7F2C" w:rsidR="0086008E" w:rsidRPr="009B1C97" w:rsidRDefault="00496C7E" w:rsidP="0086008E">
      <w:pPr>
        <w:pStyle w:val="Default"/>
        <w:spacing w:after="240"/>
        <w:jc w:val="both"/>
        <w:rPr>
          <w:rFonts w:ascii="Georgia" w:hAnsi="Georgia"/>
          <w:sz w:val="22"/>
        </w:rPr>
      </w:pPr>
      <w:r w:rsidRPr="009B1C97">
        <w:rPr>
          <w:rFonts w:ascii="Georgia" w:hAnsi="Georgia"/>
          <w:b/>
          <w:sz w:val="22"/>
        </w:rPr>
        <w:t xml:space="preserve">Základní směry výzkumu </w:t>
      </w:r>
      <w:r w:rsidRPr="007F4295">
        <w:rPr>
          <w:rFonts w:ascii="Georgia" w:hAnsi="Georgia"/>
          <w:b/>
          <w:sz w:val="22"/>
        </w:rPr>
        <w:t>v RCPTM</w:t>
      </w:r>
      <w:r w:rsidRPr="007F4295">
        <w:rPr>
          <w:rFonts w:ascii="Georgia" w:hAnsi="Georgia"/>
          <w:sz w:val="22"/>
        </w:rPr>
        <w:t xml:space="preserve"> v období 2019</w:t>
      </w:r>
      <w:r w:rsidR="00B16BB9" w:rsidRPr="007F4295">
        <w:rPr>
          <w:rStyle w:val="st"/>
        </w:rPr>
        <w:t>–</w:t>
      </w:r>
      <w:r w:rsidRPr="007F4295">
        <w:rPr>
          <w:rFonts w:ascii="Georgia" w:hAnsi="Georgia"/>
          <w:sz w:val="22"/>
        </w:rPr>
        <w:t xml:space="preserve">2022 jsou definovány ve dvou klíčových </w:t>
      </w:r>
      <w:r w:rsidR="00A149C9">
        <w:rPr>
          <w:rFonts w:ascii="Georgia" w:hAnsi="Georgia"/>
          <w:sz w:val="22"/>
        </w:rPr>
        <w:t>grantových</w:t>
      </w:r>
      <w:r w:rsidR="00A149C9" w:rsidRPr="007F4295">
        <w:rPr>
          <w:rFonts w:ascii="Georgia" w:hAnsi="Georgia"/>
          <w:sz w:val="22"/>
        </w:rPr>
        <w:t xml:space="preserve"> </w:t>
      </w:r>
      <w:r w:rsidRPr="007F4295">
        <w:rPr>
          <w:rFonts w:ascii="Georgia" w:hAnsi="Georgia"/>
          <w:sz w:val="22"/>
        </w:rPr>
        <w:t xml:space="preserve">projektech, které jsou v současné době na pracovišti implementovány. Cílem projektu “Pokročilé hybridní </w:t>
      </w:r>
      <w:proofErr w:type="spellStart"/>
      <w:r w:rsidRPr="007F4295">
        <w:rPr>
          <w:rFonts w:ascii="Georgia" w:hAnsi="Georgia"/>
          <w:sz w:val="22"/>
        </w:rPr>
        <w:t>nanostruktury</w:t>
      </w:r>
      <w:proofErr w:type="spellEnd"/>
      <w:r w:rsidRPr="007F4295">
        <w:rPr>
          <w:rFonts w:ascii="Georgia" w:hAnsi="Georgia"/>
          <w:sz w:val="22"/>
        </w:rPr>
        <w:t xml:space="preserve"> pro aplikaci v obnovitelných zdrojích energie” (OP VVV Excelentní týmy, </w:t>
      </w:r>
      <w:proofErr w:type="spellStart"/>
      <w:r w:rsidRPr="007F4295">
        <w:rPr>
          <w:rFonts w:ascii="Georgia" w:hAnsi="Georgia"/>
          <w:sz w:val="22"/>
        </w:rPr>
        <w:t>reg</w:t>
      </w:r>
      <w:proofErr w:type="spellEnd"/>
      <w:r w:rsidRPr="007F4295">
        <w:rPr>
          <w:rFonts w:ascii="Georgia" w:hAnsi="Georgia"/>
          <w:sz w:val="22"/>
        </w:rPr>
        <w:t xml:space="preserve">. č. </w:t>
      </w:r>
      <w:r w:rsidRPr="007F4295" w:rsidDel="000D4CD4">
        <w:rPr>
          <w:rFonts w:ascii="Georgia" w:hAnsi="Georgia"/>
          <w:sz w:val="22"/>
        </w:rPr>
        <w:t xml:space="preserve"> </w:t>
      </w:r>
      <w:r w:rsidRPr="007F4295">
        <w:rPr>
          <w:rFonts w:ascii="Georgia" w:hAnsi="Georgia"/>
          <w:sz w:val="22"/>
          <w:szCs w:val="22"/>
        </w:rPr>
        <w:t>CZ.02.1.01/0.0/0.0/15_003/0000416</w:t>
      </w:r>
      <w:r w:rsidRPr="007F4295">
        <w:rPr>
          <w:rFonts w:ascii="Georgia" w:hAnsi="Georgia"/>
          <w:sz w:val="22"/>
        </w:rPr>
        <w:t>) je vybudovat unikátní, excelentní a udržitelný vědecko</w:t>
      </w:r>
      <w:r w:rsidRPr="009B1C97">
        <w:rPr>
          <w:rFonts w:ascii="Georgia" w:hAnsi="Georgia"/>
          <w:sz w:val="22"/>
        </w:rPr>
        <w:t xml:space="preserve">-výzkumný tým, </w:t>
      </w:r>
      <w:r w:rsidRPr="009B1C97">
        <w:rPr>
          <w:rFonts w:ascii="Georgia" w:hAnsi="Georgia"/>
          <w:sz w:val="22"/>
          <w:szCs w:val="22"/>
        </w:rPr>
        <w:t xml:space="preserve">který se zaměří na vývoj pokročilých hybridních </w:t>
      </w:r>
      <w:proofErr w:type="spellStart"/>
      <w:r w:rsidRPr="009B1C97">
        <w:rPr>
          <w:rFonts w:ascii="Georgia" w:hAnsi="Georgia"/>
          <w:sz w:val="22"/>
          <w:szCs w:val="22"/>
        </w:rPr>
        <w:t>nanostrukturních</w:t>
      </w:r>
      <w:proofErr w:type="spellEnd"/>
      <w:r w:rsidRPr="009B1C97">
        <w:rPr>
          <w:rFonts w:ascii="Georgia" w:hAnsi="Georgia"/>
          <w:sz w:val="22"/>
          <w:szCs w:val="22"/>
        </w:rPr>
        <w:t xml:space="preserve"> </w:t>
      </w:r>
      <w:proofErr w:type="spellStart"/>
      <w:r w:rsidRPr="009B1C97">
        <w:rPr>
          <w:rFonts w:ascii="Georgia" w:hAnsi="Georgia"/>
          <w:sz w:val="22"/>
          <w:szCs w:val="22"/>
        </w:rPr>
        <w:t>fotoelektrod</w:t>
      </w:r>
      <w:proofErr w:type="spellEnd"/>
      <w:r w:rsidRPr="009B1C97">
        <w:rPr>
          <w:rFonts w:ascii="Georgia" w:hAnsi="Georgia"/>
          <w:sz w:val="22"/>
          <w:szCs w:val="22"/>
        </w:rPr>
        <w:t xml:space="preserve"> pro </w:t>
      </w:r>
      <w:proofErr w:type="spellStart"/>
      <w:r w:rsidRPr="009B1C97">
        <w:rPr>
          <w:rFonts w:ascii="Georgia" w:hAnsi="Georgia"/>
          <w:sz w:val="22"/>
          <w:szCs w:val="22"/>
        </w:rPr>
        <w:t>fotoelektrochemické</w:t>
      </w:r>
      <w:proofErr w:type="spellEnd"/>
      <w:r w:rsidRPr="009B1C97">
        <w:rPr>
          <w:rFonts w:ascii="Georgia" w:hAnsi="Georgia"/>
          <w:sz w:val="22"/>
          <w:szCs w:val="22"/>
        </w:rPr>
        <w:t xml:space="preserve"> nosiče štěpení vody a jejich praktických aplikací. Je tedy určen na posílení a rozvoj konkrétní výzkumné skupiny. Projekt </w:t>
      </w:r>
      <w:r w:rsidRPr="009B1C97">
        <w:rPr>
          <w:rFonts w:ascii="Georgia" w:hAnsi="Georgia"/>
          <w:sz w:val="22"/>
        </w:rPr>
        <w:t xml:space="preserve">„Nanotechnologie pro budoucnost“ (OP VVV Excelentní výzkum, </w:t>
      </w:r>
      <w:proofErr w:type="spellStart"/>
      <w:r w:rsidRPr="009B1C97">
        <w:rPr>
          <w:rFonts w:ascii="Georgia" w:hAnsi="Georgia"/>
          <w:sz w:val="22"/>
        </w:rPr>
        <w:t>reg</w:t>
      </w:r>
      <w:proofErr w:type="spellEnd"/>
      <w:r w:rsidRPr="009B1C97">
        <w:rPr>
          <w:rFonts w:ascii="Georgia" w:hAnsi="Georgia"/>
          <w:sz w:val="22"/>
        </w:rPr>
        <w:t xml:space="preserve">. č. CZ.02.1.01/0.0/0.0/16_19/0000754) je z hlediska finanční alokace více než dvakrát větší a podporuje rozvoj </w:t>
      </w:r>
      <w:proofErr w:type="spellStart"/>
      <w:r w:rsidRPr="009B1C97">
        <w:rPr>
          <w:rFonts w:ascii="Georgia" w:hAnsi="Georgia"/>
          <w:sz w:val="22"/>
        </w:rPr>
        <w:t>VaV</w:t>
      </w:r>
      <w:proofErr w:type="spellEnd"/>
      <w:r w:rsidRPr="009B1C97">
        <w:rPr>
          <w:rFonts w:ascii="Georgia" w:hAnsi="Georgia"/>
          <w:sz w:val="22"/>
        </w:rPr>
        <w:t xml:space="preserve"> aktivit ve všech ostatních výzkumných skupinách RCPTM. Jeho odborné zaměření zahrnuje v</w:t>
      </w:r>
      <w:r w:rsidRPr="009B1C97">
        <w:rPr>
          <w:rFonts w:ascii="Georgia" w:hAnsi="Georgia"/>
          <w:sz w:val="22"/>
          <w:szCs w:val="22"/>
        </w:rPr>
        <w:t xml:space="preserve">ývoj nanotechnologií v oblastech zlepšení kvality životního prostředí, lidského zdraví, obnovitelných energetických zdrojů a vývoje nových </w:t>
      </w:r>
      <w:proofErr w:type="spellStart"/>
      <w:r w:rsidRPr="009B1C97">
        <w:rPr>
          <w:rFonts w:ascii="Georgia" w:hAnsi="Georgia"/>
          <w:sz w:val="22"/>
          <w:szCs w:val="22"/>
        </w:rPr>
        <w:t>superfunkčních</w:t>
      </w:r>
      <w:proofErr w:type="spellEnd"/>
      <w:r w:rsidRPr="009B1C97">
        <w:rPr>
          <w:rFonts w:ascii="Georgia" w:hAnsi="Georgia"/>
          <w:sz w:val="22"/>
          <w:szCs w:val="22"/>
        </w:rPr>
        <w:t xml:space="preserve"> materiálů. Klíčová témata zahrnují vývoj dvoudimenzionálních organických magnetů, </w:t>
      </w:r>
      <w:proofErr w:type="spellStart"/>
      <w:r w:rsidRPr="009B1C97">
        <w:rPr>
          <w:rFonts w:ascii="Georgia" w:hAnsi="Georgia"/>
          <w:sz w:val="22"/>
          <w:szCs w:val="22"/>
        </w:rPr>
        <w:t>nanovrstev</w:t>
      </w:r>
      <w:proofErr w:type="spellEnd"/>
      <w:r w:rsidRPr="009B1C97">
        <w:rPr>
          <w:rFonts w:ascii="Georgia" w:hAnsi="Georgia"/>
          <w:sz w:val="22"/>
          <w:szCs w:val="22"/>
        </w:rPr>
        <w:t xml:space="preserve"> pro pokročilé optické aplikace, </w:t>
      </w:r>
      <w:proofErr w:type="gramStart"/>
      <w:r w:rsidRPr="009B1C97">
        <w:rPr>
          <w:rFonts w:ascii="Georgia" w:hAnsi="Georgia"/>
          <w:sz w:val="22"/>
          <w:szCs w:val="22"/>
        </w:rPr>
        <w:t>3D</w:t>
      </w:r>
      <w:proofErr w:type="gramEnd"/>
      <w:r w:rsidRPr="009B1C97">
        <w:rPr>
          <w:rFonts w:ascii="Georgia" w:hAnsi="Georgia"/>
          <w:sz w:val="22"/>
          <w:szCs w:val="22"/>
        </w:rPr>
        <w:t xml:space="preserve"> hybridních systémů a nekovových nanomateriálů pro energetické a senzorické aplikace, nanotechnologií pro detekci a regulaci procesů na úrovni jediné buňky nebo využití odpadních materiálů a přírodních zdrojů pro výrobu nanomateriálů s aplikacemi v environmentálních a katalytických technologiích.</w:t>
      </w:r>
      <w:r w:rsidRPr="009B1C97">
        <w:rPr>
          <w:rFonts w:ascii="Georgia" w:hAnsi="Georgia"/>
          <w:sz w:val="22"/>
        </w:rPr>
        <w:t xml:space="preserve"> K těmto projektů</w:t>
      </w:r>
      <w:r w:rsidR="001F7555">
        <w:rPr>
          <w:rFonts w:ascii="Georgia" w:hAnsi="Georgia"/>
          <w:sz w:val="22"/>
        </w:rPr>
        <w:t>m</w:t>
      </w:r>
      <w:r w:rsidRPr="009B1C97">
        <w:rPr>
          <w:rFonts w:ascii="Georgia" w:hAnsi="Georgia"/>
          <w:sz w:val="22"/>
        </w:rPr>
        <w:t xml:space="preserve"> se budou v základním výzkumu vázat další dílčí projekty dále rozvíjející a prohlubující konkrétní témata od národních i mezinárodních poskytovatelů (GAČR, TAČR, Hori</w:t>
      </w:r>
      <w:r w:rsidR="0086008E">
        <w:rPr>
          <w:rFonts w:ascii="Georgia" w:hAnsi="Georgia"/>
          <w:sz w:val="22"/>
        </w:rPr>
        <w:t>zon 2020, Norské fondy atd.).</w:t>
      </w:r>
    </w:p>
    <w:p w14:paraId="5F9A9458" w14:textId="04B2D605" w:rsidR="00496C7E" w:rsidRPr="009B1C97" w:rsidRDefault="00496C7E" w:rsidP="0086008E">
      <w:pPr>
        <w:spacing w:before="240"/>
        <w:jc w:val="both"/>
      </w:pPr>
      <w:r w:rsidRPr="009B1C97">
        <w:rPr>
          <w:b/>
        </w:rPr>
        <w:t>Aplikovaný výzkum</w:t>
      </w:r>
      <w:r w:rsidRPr="009B1C97">
        <w:t xml:space="preserve"> v tomto období bude pokryt především společným projektem s CRH „Rozvoj </w:t>
      </w:r>
      <w:proofErr w:type="spellStart"/>
      <w:r w:rsidRPr="009B1C97">
        <w:t>předaplikačního</w:t>
      </w:r>
      <w:proofErr w:type="spellEnd"/>
      <w:r w:rsidRPr="009B1C97">
        <w:t xml:space="preserve"> výzkumu v oblasti </w:t>
      </w:r>
      <w:proofErr w:type="gramStart"/>
      <w:r w:rsidRPr="009B1C97">
        <w:t>nano- a</w:t>
      </w:r>
      <w:proofErr w:type="gramEnd"/>
      <w:r w:rsidRPr="009B1C97">
        <w:t xml:space="preserve"> biotechnologií“ (OP VVV </w:t>
      </w:r>
      <w:proofErr w:type="spellStart"/>
      <w:r w:rsidRPr="009B1C97">
        <w:t>Předaplikační</w:t>
      </w:r>
      <w:proofErr w:type="spellEnd"/>
      <w:r w:rsidRPr="009B1C97">
        <w:t xml:space="preserve"> výzkum pro ITI, </w:t>
      </w:r>
      <w:proofErr w:type="spellStart"/>
      <w:r w:rsidRPr="009B1C97">
        <w:t>reg</w:t>
      </w:r>
      <w:proofErr w:type="spellEnd"/>
      <w:r w:rsidRPr="009B1C97">
        <w:t xml:space="preserve">. č. CZ.02.1.01/0.0/0.0/17_048/0007323). Výzkumné skupiny RCPTM mají na starosti realizaci čtyř výzkumných balíčků projektu, jejichž cílem je vývoj nanotechnologie pro selektivní a citlivou diagnostiku a detekci biomolekul a látek v kapalném prostředí, vývoj technologie zpracování biologických odpadů pro environmentální a </w:t>
      </w:r>
      <w:r w:rsidRPr="009B1C97">
        <w:lastRenderedPageBreak/>
        <w:t>zemědělské aplikace, vývoj technologie pro magnetickou separaci biologicky významných molekul a vývoj nových materiálů pro katalytick</w:t>
      </w:r>
      <w:r w:rsidR="0086008E">
        <w:t>ou dekompozici plynných odpadů.</w:t>
      </w:r>
    </w:p>
    <w:p w14:paraId="68AC4F4C" w14:textId="76A69855" w:rsidR="006D5C6C" w:rsidRDefault="00496C7E" w:rsidP="00EA177B">
      <w:pPr>
        <w:spacing w:before="240"/>
        <w:jc w:val="both"/>
      </w:pPr>
      <w:r w:rsidRPr="009B1C97">
        <w:t>Tato a příbuzná témata budou dále rozvíjena při tvorbě duševního vlastnictví, jehož dosavadní historie čítá již přes 30 udělených patentů, a transferu technologií. Zejména šlo o vývoj nanotechnologie pro selektivní a citlivou diagnostiku a detekci biomolekul a látek v kapalném prostředí, technologie zpracování biologických odpadů pro environmentální a zemědělské aplikace, technologie pro magnetickou separaci biologicky významných molekul, vývoj nových materiálů pro katalytickou dekompozici plynných odpadů.</w:t>
      </w:r>
    </w:p>
    <w:p w14:paraId="702EF8FA" w14:textId="77777777" w:rsidR="00153EDC" w:rsidRDefault="00153EDC" w:rsidP="00EA177B">
      <w:pPr>
        <w:spacing w:before="240"/>
        <w:jc w:val="both"/>
      </w:pPr>
    </w:p>
    <w:p w14:paraId="5FB1FACE" w14:textId="77777777" w:rsidR="00496C7E" w:rsidRPr="00E26F9A" w:rsidRDefault="00496C7E" w:rsidP="00570DCA">
      <w:pPr>
        <w:pStyle w:val="Odstavecseseznamem"/>
        <w:numPr>
          <w:ilvl w:val="0"/>
          <w:numId w:val="18"/>
        </w:numPr>
        <w:rPr>
          <w:b/>
        </w:rPr>
      </w:pPr>
      <w:r w:rsidRPr="00E26F9A">
        <w:rPr>
          <w:b/>
        </w:rPr>
        <w:t xml:space="preserve">Zapojení do vzdělávání studentů </w:t>
      </w:r>
    </w:p>
    <w:p w14:paraId="49EF905F" w14:textId="094F0E62" w:rsidR="00496C7E" w:rsidRPr="0043204B" w:rsidRDefault="00496C7E" w:rsidP="00496C7E">
      <w:pPr>
        <w:jc w:val="both"/>
      </w:pPr>
      <w:r w:rsidRPr="0043204B">
        <w:t xml:space="preserve">Pracovníci </w:t>
      </w:r>
      <w:r>
        <w:t>RCPTM</w:t>
      </w:r>
      <w:r w:rsidRPr="0043204B">
        <w:t xml:space="preserve"> jsou široce zapojeni do vzdělávání studentů na UP na všech stupních studia, vedou přednášky, semináře, praktická cvičení a závěrečné kvalifikační práce za využití moderní přístrojové infrastruktury</w:t>
      </w:r>
      <w:r>
        <w:t xml:space="preserve">, a to zejména ve studijních programech </w:t>
      </w:r>
      <w:r w:rsidRPr="00EA177B">
        <w:t xml:space="preserve">Materiálová chemie, Fyzikální chemie, </w:t>
      </w:r>
      <w:proofErr w:type="spellStart"/>
      <w:r w:rsidRPr="00EA177B">
        <w:t>Nanomateriálová</w:t>
      </w:r>
      <w:proofErr w:type="spellEnd"/>
      <w:r w:rsidRPr="00EA177B">
        <w:t xml:space="preserve"> chemie a Nanotechnologie.</w:t>
      </w:r>
      <w:r w:rsidRPr="0043204B">
        <w:t xml:space="preserve"> Doktorandi působící </w:t>
      </w:r>
      <w:r>
        <w:t>v RCPTM</w:t>
      </w:r>
      <w:r w:rsidRPr="0043204B">
        <w:t xml:space="preserve"> mají možnost pracovat v mezinárodních týmech a jsou standardně podporováni prostřednictvím </w:t>
      </w:r>
      <w:r>
        <w:t>pracovních</w:t>
      </w:r>
      <w:r w:rsidRPr="0043204B">
        <w:t xml:space="preserve"> úvazků na </w:t>
      </w:r>
      <w:r>
        <w:t xml:space="preserve">výzkumných </w:t>
      </w:r>
      <w:r w:rsidRPr="0043204B">
        <w:t>grantech a finančním zajištěním zahraniční</w:t>
      </w:r>
      <w:r>
        <w:t xml:space="preserve">ch </w:t>
      </w:r>
      <w:r w:rsidRPr="0043204B">
        <w:t>stáž</w:t>
      </w:r>
      <w:r>
        <w:t>í</w:t>
      </w:r>
      <w:r w:rsidRPr="0043204B">
        <w:t>. V následujícím období bud</w:t>
      </w:r>
      <w:r>
        <w:t xml:space="preserve">ou zaměstnanci RCPTM </w:t>
      </w:r>
      <w:r w:rsidRPr="0043204B">
        <w:t xml:space="preserve">zásadním způsobem i nadále přispívat k vysoké kvalitě výuky studentů na </w:t>
      </w:r>
      <w:r>
        <w:t>UP Olomouc</w:t>
      </w:r>
      <w:r w:rsidR="00A149C9">
        <w:t xml:space="preserve"> a jejich zahraniční mobilitě</w:t>
      </w:r>
      <w:r w:rsidRPr="0043204B">
        <w:t>.</w:t>
      </w:r>
    </w:p>
    <w:p w14:paraId="068256B2" w14:textId="77777777" w:rsidR="00496C7E" w:rsidRPr="006B6F84" w:rsidRDefault="00496C7E" w:rsidP="00496C7E"/>
    <w:p w14:paraId="51449765" w14:textId="77777777" w:rsidR="00496C7E" w:rsidRPr="006D5C6C" w:rsidRDefault="00496C7E" w:rsidP="00570DCA">
      <w:pPr>
        <w:pStyle w:val="Odstavecseseznamem"/>
        <w:numPr>
          <w:ilvl w:val="0"/>
          <w:numId w:val="18"/>
        </w:numPr>
        <w:rPr>
          <w:b/>
        </w:rPr>
      </w:pPr>
      <w:r w:rsidRPr="006D5C6C">
        <w:rPr>
          <w:b/>
        </w:rPr>
        <w:t>Výrazná mezinárodní orientace a partnerství</w:t>
      </w:r>
    </w:p>
    <w:p w14:paraId="399010FB" w14:textId="0FBD6157" w:rsidR="00496C7E" w:rsidRDefault="00496C7E" w:rsidP="00496C7E">
      <w:pPr>
        <w:jc w:val="both"/>
      </w:pPr>
      <w:r w:rsidRPr="0043204B">
        <w:t xml:space="preserve">Mezinárodní spolupráce s výzkumnými institucemi vychází z dlouhodobého partnerství jednotlivých výzkumných týmů, jejichž </w:t>
      </w:r>
      <w:r w:rsidR="00A149C9">
        <w:t>členové</w:t>
      </w:r>
      <w:r w:rsidR="00A149C9" w:rsidRPr="0043204B">
        <w:t xml:space="preserve"> </w:t>
      </w:r>
      <w:r w:rsidRPr="0043204B">
        <w:t xml:space="preserve">často </w:t>
      </w:r>
      <w:r w:rsidR="00A149C9">
        <w:t>na</w:t>
      </w:r>
      <w:r w:rsidRPr="0043204B">
        <w:t xml:space="preserve"> pracovištích </w:t>
      </w:r>
      <w:r w:rsidR="00A149C9">
        <w:t xml:space="preserve">RCPTM </w:t>
      </w:r>
      <w:r w:rsidRPr="0043204B">
        <w:t>studovali, pracovali nebo pobývali na dlouhodobých pracovních pobytech a publikovali řadu společných prací. Tyto spolupráce budou samozřejmě pokračovat a budou dále intenz</w:t>
      </w:r>
      <w:r>
        <w:t>i</w:t>
      </w:r>
      <w:r w:rsidRPr="0043204B">
        <w:t xml:space="preserve">vně rozvíjeny. </w:t>
      </w:r>
      <w:r>
        <w:t xml:space="preserve">Za nejvýznamnější partnerství můžeme považovat spolupráce se </w:t>
      </w:r>
      <w:r w:rsidRPr="0043204B">
        <w:t>špičkový</w:t>
      </w:r>
      <w:r>
        <w:t>mi</w:t>
      </w:r>
      <w:r w:rsidRPr="0043204B">
        <w:t xml:space="preserve"> vědecký</w:t>
      </w:r>
      <w:r>
        <w:t>mi</w:t>
      </w:r>
      <w:r w:rsidRPr="0043204B">
        <w:t xml:space="preserve"> </w:t>
      </w:r>
      <w:r>
        <w:t>pracovišti jako</w:t>
      </w:r>
      <w:r w:rsidRPr="0043204B">
        <w:t xml:space="preserve"> </w:t>
      </w:r>
      <w:r w:rsidRPr="00F364E6">
        <w:t xml:space="preserve">např. </w:t>
      </w:r>
      <w:proofErr w:type="spellStart"/>
      <w:r w:rsidRPr="00F364E6">
        <w:t>Cornell</w:t>
      </w:r>
      <w:proofErr w:type="spellEnd"/>
      <w:r w:rsidRPr="00F364E6">
        <w:t xml:space="preserve"> University, USA; University </w:t>
      </w:r>
      <w:proofErr w:type="spellStart"/>
      <w:r w:rsidRPr="00F364E6">
        <w:t>of</w:t>
      </w:r>
      <w:proofErr w:type="spellEnd"/>
      <w:r w:rsidRPr="00F364E6">
        <w:t xml:space="preserve"> </w:t>
      </w:r>
      <w:proofErr w:type="spellStart"/>
      <w:r w:rsidRPr="00F364E6">
        <w:t>Tokyo</w:t>
      </w:r>
      <w:proofErr w:type="spellEnd"/>
      <w:r w:rsidRPr="00F364E6">
        <w:t xml:space="preserve">, Japonsko; Friedrich Alexander </w:t>
      </w:r>
      <w:proofErr w:type="spellStart"/>
      <w:r w:rsidRPr="00F364E6">
        <w:t>Universität</w:t>
      </w:r>
      <w:proofErr w:type="spellEnd"/>
      <w:r w:rsidRPr="00F364E6">
        <w:t xml:space="preserve"> </w:t>
      </w:r>
      <w:proofErr w:type="spellStart"/>
      <w:r w:rsidRPr="00F364E6">
        <w:t>Erlangen</w:t>
      </w:r>
      <w:proofErr w:type="spellEnd"/>
      <w:r w:rsidRPr="00F364E6">
        <w:t xml:space="preserve">, Německo; </w:t>
      </w:r>
      <w:r>
        <w:t xml:space="preserve">Mnichovská technická univerzita, Německo, </w:t>
      </w:r>
      <w:r w:rsidRPr="00F364E6">
        <w:t>Univer</w:t>
      </w:r>
      <w:r>
        <w:t>zita v Padově</w:t>
      </w:r>
      <w:r w:rsidRPr="00F364E6">
        <w:t xml:space="preserve">, Itálie; </w:t>
      </w:r>
      <w:r>
        <w:t xml:space="preserve">ISAS v Terstu, Itálie, </w:t>
      </w:r>
      <w:r w:rsidRPr="00F364E6">
        <w:t>Bar-</w:t>
      </w:r>
      <w:proofErr w:type="spellStart"/>
      <w:r w:rsidRPr="00F364E6">
        <w:t>Illan</w:t>
      </w:r>
      <w:proofErr w:type="spellEnd"/>
      <w:r w:rsidRPr="00F364E6">
        <w:t xml:space="preserve"> University, Izrael; University </w:t>
      </w:r>
      <w:proofErr w:type="spellStart"/>
      <w:r w:rsidRPr="00F364E6">
        <w:t>of</w:t>
      </w:r>
      <w:proofErr w:type="spellEnd"/>
      <w:r w:rsidRPr="00F364E6">
        <w:t xml:space="preserve"> Melbourne, Austrálie; </w:t>
      </w:r>
      <w:proofErr w:type="spellStart"/>
      <w:r w:rsidRPr="00F364E6">
        <w:t>École</w:t>
      </w:r>
      <w:proofErr w:type="spellEnd"/>
      <w:r w:rsidRPr="00F364E6">
        <w:t xml:space="preserve"> </w:t>
      </w:r>
      <w:proofErr w:type="spellStart"/>
      <w:r w:rsidRPr="00F364E6">
        <w:t>Polytechnique</w:t>
      </w:r>
      <w:proofErr w:type="spellEnd"/>
      <w:r w:rsidRPr="00F364E6">
        <w:t xml:space="preserve"> </w:t>
      </w:r>
      <w:proofErr w:type="spellStart"/>
      <w:r w:rsidRPr="00F364E6">
        <w:t>Fédérale</w:t>
      </w:r>
      <w:proofErr w:type="spellEnd"/>
      <w:r w:rsidRPr="00F364E6">
        <w:t xml:space="preserve"> de Lausanne, Švýcarsko; Florida Institute </w:t>
      </w:r>
      <w:proofErr w:type="spellStart"/>
      <w:r w:rsidRPr="00F364E6">
        <w:t>of</w:t>
      </w:r>
      <w:proofErr w:type="spellEnd"/>
      <w:r w:rsidRPr="00F364E6">
        <w:t xml:space="preserve"> Technology, USA; </w:t>
      </w:r>
      <w:proofErr w:type="spellStart"/>
      <w:r w:rsidRPr="00F364E6">
        <w:t>Pohang</w:t>
      </w:r>
      <w:proofErr w:type="spellEnd"/>
      <w:r w:rsidRPr="00F364E6">
        <w:t xml:space="preserve"> University, Jižní Korea atd.</w:t>
      </w:r>
    </w:p>
    <w:p w14:paraId="66E8400D" w14:textId="084A14D2" w:rsidR="00496C7E" w:rsidRPr="00A92281" w:rsidRDefault="00496C7E" w:rsidP="00496C7E">
      <w:pPr>
        <w:jc w:val="both"/>
      </w:pPr>
      <w:r w:rsidRPr="00A92281">
        <w:t xml:space="preserve">Z hlediska budoucího potenciálu pro podávání mezinárodních projektů v rámci </w:t>
      </w:r>
      <w:r w:rsidRPr="000C02CB">
        <w:t xml:space="preserve">Rámcového programu pro výzkum a inovace EU </w:t>
      </w:r>
      <w:r w:rsidRPr="00A92281">
        <w:t xml:space="preserve">nabízí velký potenciál zapojení do </w:t>
      </w:r>
      <w:hyperlink r:id="rId16" w:history="1">
        <w:proofErr w:type="spellStart"/>
        <w:r w:rsidRPr="00A92281">
          <w:rPr>
            <w:rStyle w:val="Hypertextovodkaz"/>
          </w:rPr>
          <w:t>Graphene</w:t>
        </w:r>
        <w:proofErr w:type="spellEnd"/>
        <w:r w:rsidRPr="00A92281">
          <w:rPr>
            <w:rStyle w:val="Hypertextovodkaz"/>
          </w:rPr>
          <w:t xml:space="preserve"> </w:t>
        </w:r>
        <w:proofErr w:type="spellStart"/>
        <w:r w:rsidRPr="00A92281">
          <w:rPr>
            <w:rStyle w:val="Hypertextovodkaz"/>
          </w:rPr>
          <w:t>Flagship</w:t>
        </w:r>
        <w:proofErr w:type="spellEnd"/>
      </w:hyperlink>
      <w:r w:rsidRPr="00A92281">
        <w:t xml:space="preserve"> (díky projektu ERC-</w:t>
      </w:r>
      <w:proofErr w:type="spellStart"/>
      <w:r w:rsidRPr="00A92281">
        <w:t>Consolidator</w:t>
      </w:r>
      <w:proofErr w:type="spellEnd"/>
      <w:r w:rsidRPr="00A92281">
        <w:t xml:space="preserve"> prof. Michala </w:t>
      </w:r>
      <w:proofErr w:type="spellStart"/>
      <w:r w:rsidRPr="00A92281">
        <w:t>Otyepky</w:t>
      </w:r>
      <w:proofErr w:type="spellEnd"/>
      <w:r w:rsidRPr="00A92281">
        <w:t xml:space="preserve">), evropské infrastruktury </w:t>
      </w:r>
      <w:hyperlink r:id="rId17" w:history="1">
        <w:r w:rsidRPr="00A92281">
          <w:rPr>
            <w:rStyle w:val="Hypertextovodkaz"/>
          </w:rPr>
          <w:t>ESFRI</w:t>
        </w:r>
        <w:r>
          <w:rPr>
            <w:rStyle w:val="Hypertextovodkaz"/>
          </w:rPr>
          <w:t>,</w:t>
        </w:r>
        <w:r w:rsidRPr="00A92281">
          <w:rPr>
            <w:rStyle w:val="Hypertextovodkaz"/>
          </w:rPr>
          <w:t xml:space="preserve"> ELIXIR</w:t>
        </w:r>
      </w:hyperlink>
      <w:r w:rsidRPr="00A92281">
        <w:t xml:space="preserve"> a evropské iniciativy </w:t>
      </w:r>
      <w:hyperlink r:id="rId18" w:history="1">
        <w:r w:rsidRPr="00A92281">
          <w:rPr>
            <w:rStyle w:val="Hypertextovodkaz"/>
          </w:rPr>
          <w:t>SUNRISE</w:t>
        </w:r>
      </w:hyperlink>
      <w:r w:rsidRPr="00A92281">
        <w:t xml:space="preserve">, která má ambici stát se jednou z deklarovaných </w:t>
      </w:r>
      <w:r w:rsidR="008E22DB">
        <w:t>„</w:t>
      </w:r>
      <w:proofErr w:type="spellStart"/>
      <w:r w:rsidRPr="00A92281">
        <w:t>missions</w:t>
      </w:r>
      <w:proofErr w:type="spellEnd"/>
      <w:r w:rsidR="008E22DB">
        <w:t>“</w:t>
      </w:r>
      <w:r w:rsidRPr="00A92281">
        <w:t xml:space="preserve"> programu Horizon </w:t>
      </w:r>
      <w:proofErr w:type="spellStart"/>
      <w:r w:rsidRPr="00A92281">
        <w:t>Europe</w:t>
      </w:r>
      <w:proofErr w:type="spellEnd"/>
      <w:r w:rsidRPr="00A92281">
        <w:t>. Další síťování podporuje</w:t>
      </w:r>
      <w:r w:rsidR="00CD17DB">
        <w:t xml:space="preserve"> RCPTM</w:t>
      </w:r>
      <w:r w:rsidRPr="00A92281">
        <w:t xml:space="preserve"> nejen díky přípravě společných publikací se zahraničními partnery, ale také díky přípravě společných CSA (</w:t>
      </w:r>
      <w:proofErr w:type="spellStart"/>
      <w:r w:rsidRPr="00A92281">
        <w:t>coordination</w:t>
      </w:r>
      <w:proofErr w:type="spellEnd"/>
      <w:r w:rsidRPr="00A92281">
        <w:t xml:space="preserve"> and support </w:t>
      </w:r>
      <w:proofErr w:type="spellStart"/>
      <w:r w:rsidRPr="00A92281">
        <w:t>action</w:t>
      </w:r>
      <w:proofErr w:type="spellEnd"/>
      <w:r w:rsidRPr="00A92281">
        <w:t xml:space="preserve">) grantů do programu H2020 – s </w:t>
      </w:r>
      <w:proofErr w:type="spellStart"/>
      <w:r w:rsidRPr="00A92281">
        <w:t>Technical</w:t>
      </w:r>
      <w:proofErr w:type="spellEnd"/>
      <w:r w:rsidRPr="00A92281">
        <w:t xml:space="preserve"> University </w:t>
      </w:r>
      <w:proofErr w:type="spellStart"/>
      <w:r w:rsidRPr="00A92281">
        <w:t>of</w:t>
      </w:r>
      <w:proofErr w:type="spellEnd"/>
      <w:r w:rsidRPr="00A92281">
        <w:t xml:space="preserve"> </w:t>
      </w:r>
      <w:proofErr w:type="spellStart"/>
      <w:r w:rsidRPr="00A92281">
        <w:t>Munich</w:t>
      </w:r>
      <w:proofErr w:type="spellEnd"/>
      <w:r w:rsidRPr="00A92281">
        <w:t xml:space="preserve">, Německo; Centre </w:t>
      </w:r>
      <w:proofErr w:type="spellStart"/>
      <w:r w:rsidRPr="00A92281">
        <w:t>National</w:t>
      </w:r>
      <w:proofErr w:type="spellEnd"/>
      <w:r w:rsidRPr="00A92281">
        <w:t xml:space="preserve"> de la </w:t>
      </w:r>
      <w:proofErr w:type="spellStart"/>
      <w:r w:rsidRPr="00A92281">
        <w:t>Recherche</w:t>
      </w:r>
      <w:proofErr w:type="spellEnd"/>
      <w:r w:rsidRPr="00A92281">
        <w:t xml:space="preserve"> </w:t>
      </w:r>
      <w:proofErr w:type="spellStart"/>
      <w:r w:rsidRPr="00A92281">
        <w:t>Scientifique</w:t>
      </w:r>
      <w:proofErr w:type="spellEnd"/>
      <w:r w:rsidRPr="00A92281">
        <w:t xml:space="preserve"> - University </w:t>
      </w:r>
      <w:proofErr w:type="spellStart"/>
      <w:r w:rsidRPr="00A92281">
        <w:t>of</w:t>
      </w:r>
      <w:proofErr w:type="spellEnd"/>
      <w:r w:rsidRPr="00A92281">
        <w:t xml:space="preserve"> Technology </w:t>
      </w:r>
      <w:proofErr w:type="spellStart"/>
      <w:r w:rsidRPr="00A92281">
        <w:t>of</w:t>
      </w:r>
      <w:proofErr w:type="spellEnd"/>
      <w:r w:rsidRPr="00A92281">
        <w:t xml:space="preserve"> </w:t>
      </w:r>
      <w:proofErr w:type="spellStart"/>
      <w:r w:rsidRPr="00A92281">
        <w:t>Compiègne</w:t>
      </w:r>
      <w:proofErr w:type="spellEnd"/>
      <w:r w:rsidRPr="00A92281">
        <w:t xml:space="preserve">, Francie; Stockholm University, Švédsko; University </w:t>
      </w:r>
      <w:proofErr w:type="spellStart"/>
      <w:r w:rsidRPr="00A92281">
        <w:t>of</w:t>
      </w:r>
      <w:proofErr w:type="spellEnd"/>
      <w:r w:rsidRPr="00A92281">
        <w:t xml:space="preserve"> </w:t>
      </w:r>
      <w:proofErr w:type="spellStart"/>
      <w:r w:rsidRPr="00A92281">
        <w:t>Trieste</w:t>
      </w:r>
      <w:proofErr w:type="spellEnd"/>
      <w:r w:rsidRPr="00A92281">
        <w:t xml:space="preserve">, Itálie; </w:t>
      </w:r>
      <w:proofErr w:type="spellStart"/>
      <w:r w:rsidRPr="00A92281">
        <w:t>The</w:t>
      </w:r>
      <w:proofErr w:type="spellEnd"/>
      <w:r w:rsidRPr="00A92281">
        <w:t xml:space="preserve"> </w:t>
      </w:r>
      <w:proofErr w:type="spellStart"/>
      <w:r w:rsidRPr="00A92281">
        <w:t>National</w:t>
      </w:r>
      <w:proofErr w:type="spellEnd"/>
      <w:r w:rsidRPr="00A92281">
        <w:t xml:space="preserve"> </w:t>
      </w:r>
      <w:proofErr w:type="spellStart"/>
      <w:r w:rsidRPr="00A92281">
        <w:t>Research</w:t>
      </w:r>
      <w:proofErr w:type="spellEnd"/>
      <w:r w:rsidRPr="00A92281">
        <w:t xml:space="preserve"> </w:t>
      </w:r>
      <w:proofErr w:type="spellStart"/>
      <w:r w:rsidRPr="00A92281">
        <w:t>Council</w:t>
      </w:r>
      <w:proofErr w:type="spellEnd"/>
      <w:r w:rsidRPr="00A92281">
        <w:t xml:space="preserve"> </w:t>
      </w:r>
      <w:proofErr w:type="spellStart"/>
      <w:r w:rsidRPr="00A92281">
        <w:t>of</w:t>
      </w:r>
      <w:proofErr w:type="spellEnd"/>
      <w:r w:rsidRPr="00A92281">
        <w:t xml:space="preserve"> Italy - </w:t>
      </w:r>
      <w:proofErr w:type="spellStart"/>
      <w:r w:rsidRPr="00A92281">
        <w:t>The</w:t>
      </w:r>
      <w:proofErr w:type="spellEnd"/>
      <w:r w:rsidRPr="00A92281">
        <w:t xml:space="preserve"> Institute </w:t>
      </w:r>
      <w:proofErr w:type="spellStart"/>
      <w:r w:rsidRPr="00A92281">
        <w:t>of</w:t>
      </w:r>
      <w:proofErr w:type="spellEnd"/>
      <w:r w:rsidRPr="00A92281">
        <w:t xml:space="preserve"> Science and Technology </w:t>
      </w:r>
      <w:proofErr w:type="spellStart"/>
      <w:r w:rsidRPr="00A92281">
        <w:t>for</w:t>
      </w:r>
      <w:proofErr w:type="spellEnd"/>
      <w:r w:rsidRPr="00A92281">
        <w:t xml:space="preserve"> </w:t>
      </w:r>
      <w:proofErr w:type="spellStart"/>
      <w:r w:rsidRPr="00A92281">
        <w:t>Ceramics</w:t>
      </w:r>
      <w:proofErr w:type="spellEnd"/>
      <w:r w:rsidRPr="00A92281">
        <w:t xml:space="preserve"> (ISTEC-CNR), Itálie a dalšími.</w:t>
      </w:r>
    </w:p>
    <w:p w14:paraId="49184BDC" w14:textId="4D2CC167" w:rsidR="00851A90" w:rsidRPr="00A92281" w:rsidRDefault="00851A90" w:rsidP="00496C7E">
      <w:r>
        <w:br w:type="page"/>
      </w:r>
    </w:p>
    <w:p w14:paraId="2A8946C1" w14:textId="77777777" w:rsidR="00496C7E" w:rsidRPr="00757914" w:rsidRDefault="00496C7E" w:rsidP="00570DCA">
      <w:pPr>
        <w:pStyle w:val="Odstavecseseznamem"/>
        <w:numPr>
          <w:ilvl w:val="0"/>
          <w:numId w:val="18"/>
        </w:numPr>
        <w:rPr>
          <w:b/>
        </w:rPr>
      </w:pPr>
      <w:r w:rsidRPr="00757914">
        <w:rPr>
          <w:b/>
        </w:rPr>
        <w:lastRenderedPageBreak/>
        <w:t xml:space="preserve">Aktivní participace na rozvoji regionu </w:t>
      </w:r>
    </w:p>
    <w:p w14:paraId="6F6C2BDC" w14:textId="2A7F5806" w:rsidR="00496C7E" w:rsidRDefault="00496C7E" w:rsidP="00496C7E">
      <w:pPr>
        <w:jc w:val="both"/>
      </w:pPr>
      <w:r w:rsidRPr="007034AD">
        <w:t xml:space="preserve">RCPTM </w:t>
      </w:r>
      <w:r>
        <w:t xml:space="preserve">dlouhodobě usiluje o posilování kontaktů s regionálními podniky a svou činností zlepšilo povědomí o svých aktivitách a rozšířilo </w:t>
      </w:r>
      <w:r w:rsidRPr="00EC55BE">
        <w:t>spolupráci s podniky v regionu. V tomto směru jednoznačně přispívá k naplňování cílů Regionální inovační strategie RIS3 i Národní výzkumné a inovační strategie pro inteligentní specializaci ČR.</w:t>
      </w:r>
      <w:r>
        <w:t xml:space="preserve"> </w:t>
      </w:r>
      <w:r w:rsidR="00B03188">
        <w:t xml:space="preserve">RCPTM je </w:t>
      </w:r>
      <w:r>
        <w:t>člen</w:t>
      </w:r>
      <w:r w:rsidR="00B03188">
        <w:t>em</w:t>
      </w:r>
      <w:r>
        <w:t xml:space="preserve"> uskupení OK4Inovace a aktivně využívá služeb a informací Vědecko-technického parku UP. Ředitel VTP UP zároveň spolupracuje s RCPTM jako koordinátor transferu technologií. </w:t>
      </w:r>
      <w:r w:rsidR="00B03188">
        <w:t>RCPTM a</w:t>
      </w:r>
      <w:r>
        <w:t>ktivně vstupuje do projektů aplikovaného výzkumu zaměřených na spolupráci akademické a průmyslové sféry, např. projekty TAČR TREND nebo inovační vouchery MPO. Dále aktivně přistupuje k tran</w:t>
      </w:r>
      <w:r w:rsidR="00567FB3">
        <w:t>s</w:t>
      </w:r>
      <w:r>
        <w:t xml:space="preserve">feru technologií formou </w:t>
      </w:r>
      <w:r w:rsidR="00B03188">
        <w:t>komerčního poskytování</w:t>
      </w:r>
      <w:r>
        <w:t xml:space="preserve"> služeb, </w:t>
      </w:r>
      <w:r w:rsidR="00373897">
        <w:t xml:space="preserve">prodeje vlastních vyvinutých </w:t>
      </w:r>
      <w:r>
        <w:t xml:space="preserve">zařízení (velmi úspěšným produktem jsou </w:t>
      </w:r>
      <w:proofErr w:type="spellStart"/>
      <w:r>
        <w:t>Mössbauerovy</w:t>
      </w:r>
      <w:proofErr w:type="spellEnd"/>
      <w:r>
        <w:t xml:space="preserve"> </w:t>
      </w:r>
      <w:proofErr w:type="spellStart"/>
      <w:r>
        <w:t>spectrometry</w:t>
      </w:r>
      <w:proofErr w:type="spellEnd"/>
      <w:r>
        <w:t xml:space="preserve">) a licencí (např. nanomateriály v environmentálních aplikacích). </w:t>
      </w:r>
      <w:r w:rsidRPr="007034AD">
        <w:t xml:space="preserve">Tyto aktivity </w:t>
      </w:r>
      <w:r>
        <w:t>bude</w:t>
      </w:r>
      <w:r w:rsidR="00B03188">
        <w:t xml:space="preserve"> RCPTM</w:t>
      </w:r>
      <w:r w:rsidRPr="007034AD">
        <w:t xml:space="preserve"> dále rozvíjet </w:t>
      </w:r>
      <w:r>
        <w:t>a plánuje těžit z bohatých zkušeností partnerů, zejména ÚOCHB, který má s transferem know-how velmi bohaté zkušenosti</w:t>
      </w:r>
      <w:r w:rsidRPr="007034AD">
        <w:t>.</w:t>
      </w:r>
    </w:p>
    <w:p w14:paraId="23DB7748" w14:textId="77777777" w:rsidR="00496C7E" w:rsidRPr="007034AD" w:rsidRDefault="00496C7E" w:rsidP="00496C7E">
      <w:pPr>
        <w:jc w:val="both"/>
      </w:pPr>
    </w:p>
    <w:p w14:paraId="357BCF69" w14:textId="77777777" w:rsidR="00496C7E" w:rsidRPr="00F65C0A" w:rsidRDefault="00496C7E" w:rsidP="00570DCA">
      <w:pPr>
        <w:pStyle w:val="Odstavecseseznamem"/>
        <w:numPr>
          <w:ilvl w:val="0"/>
          <w:numId w:val="18"/>
        </w:numPr>
        <w:rPr>
          <w:b/>
        </w:rPr>
      </w:pPr>
      <w:r w:rsidRPr="00F65C0A">
        <w:rPr>
          <w:b/>
        </w:rPr>
        <w:t>Předávání výsledků vědeckého výzkumu odborné i laické veřejnosti</w:t>
      </w:r>
    </w:p>
    <w:p w14:paraId="69D0C935" w14:textId="08B4A5F1" w:rsidR="00496C7E" w:rsidRDefault="00496C7E" w:rsidP="00496C7E">
      <w:pPr>
        <w:jc w:val="both"/>
      </w:pPr>
      <w:r>
        <w:t xml:space="preserve">Pracovníci </w:t>
      </w:r>
      <w:r w:rsidRPr="007034AD">
        <w:t xml:space="preserve">RCPTM </w:t>
      </w:r>
      <w:r>
        <w:t xml:space="preserve">se aktivně podílí na organizaci mezinárodní konference </w:t>
      </w:r>
      <w:proofErr w:type="spellStart"/>
      <w:r>
        <w:t>Nanocon</w:t>
      </w:r>
      <w:proofErr w:type="spellEnd"/>
      <w:r>
        <w:t xml:space="preserve">, jsou členy organizačních/vědeckých výborů mezinárodních konferencí a sympozií </w:t>
      </w:r>
      <w:r w:rsidR="00CF16EB">
        <w:t>a jsou aktivními účastníky (</w:t>
      </w:r>
      <w:r w:rsidR="00882611">
        <w:t>zv</w:t>
      </w:r>
      <w:r w:rsidR="00D25A21">
        <w:t>an</w:t>
      </w:r>
      <w:r w:rsidR="00882611">
        <w:t xml:space="preserve">ými </w:t>
      </w:r>
      <w:r>
        <w:t xml:space="preserve">a plenárními řečníky) řady mezinárodních konferencí. </w:t>
      </w:r>
      <w:r w:rsidRPr="007034AD">
        <w:t>T</w:t>
      </w:r>
      <w:r>
        <w:t>y</w:t>
      </w:r>
      <w:r w:rsidRPr="007034AD">
        <w:t xml:space="preserve">to </w:t>
      </w:r>
      <w:r>
        <w:t xml:space="preserve">odborné </w:t>
      </w:r>
      <w:r w:rsidRPr="007034AD">
        <w:t xml:space="preserve">akce </w:t>
      </w:r>
      <w:r>
        <w:t>pomáhají</w:t>
      </w:r>
      <w:r w:rsidRPr="007034AD">
        <w:t xml:space="preserve"> zviditelnění RCPTM v mezinárodním výzkumném prostoru</w:t>
      </w:r>
      <w:r>
        <w:t xml:space="preserve">, </w:t>
      </w:r>
      <w:r w:rsidRPr="007034AD">
        <w:t xml:space="preserve">navazování </w:t>
      </w:r>
      <w:r>
        <w:t xml:space="preserve">a rozšiřování </w:t>
      </w:r>
      <w:r w:rsidRPr="007034AD">
        <w:t>mezinárodních spoluprací. RCPTM pořádá řadu menších nepravidelných akcí, workshopů a přednášek.</w:t>
      </w:r>
      <w:r>
        <w:t xml:space="preserve"> </w:t>
      </w:r>
      <w:r w:rsidR="00200184">
        <w:t xml:space="preserve">Zaměstnanci pracovně zařazení na </w:t>
      </w:r>
      <w:r>
        <w:t xml:space="preserve">RCPTM se aktivně účastní řady popularizačních akcí např. Noc vědců, Veletrh vědy, Academia film </w:t>
      </w:r>
      <w:r w:rsidR="00200184">
        <w:t>Olomouc</w:t>
      </w:r>
      <w:r>
        <w:t xml:space="preserve"> apod. a dále výstav např. Voda a civilizace. </w:t>
      </w:r>
      <w:r w:rsidR="00890512">
        <w:t>RCPTM a</w:t>
      </w:r>
      <w:r>
        <w:t>ktivně spolupracuje s P</w:t>
      </w:r>
      <w:r w:rsidR="00500C8C">
        <w:t>evností</w:t>
      </w:r>
      <w:r>
        <w:t xml:space="preserve"> poznání. RCPTM pravidelně vydává newsletter a má aktivní kanály na sociálních</w:t>
      </w:r>
      <w:r w:rsidR="00707BDD">
        <w:t xml:space="preserve"> sítích. Do budoucna plánuje i</w:t>
      </w:r>
      <w:r>
        <w:t xml:space="preserve"> nadále využívat všechny dostupné prostředky a informovat širokou veřejnost o výsledcích </w:t>
      </w:r>
      <w:r w:rsidR="00A748E1">
        <w:t xml:space="preserve">svého </w:t>
      </w:r>
      <w:r>
        <w:t>výzkumu.</w:t>
      </w:r>
    </w:p>
    <w:p w14:paraId="09C3DCD6" w14:textId="77777777" w:rsidR="00496C7E" w:rsidRPr="0043204B" w:rsidRDefault="00496C7E" w:rsidP="00496C7E"/>
    <w:p w14:paraId="39FBA468" w14:textId="4B6E6DEB" w:rsidR="00496C7E" w:rsidRPr="005E273C" w:rsidRDefault="00496C7E" w:rsidP="00570DCA">
      <w:pPr>
        <w:pStyle w:val="Odstavecseseznamem"/>
        <w:numPr>
          <w:ilvl w:val="3"/>
          <w:numId w:val="17"/>
        </w:numPr>
        <w:spacing w:line="240" w:lineRule="auto"/>
        <w:rPr>
          <w:b/>
          <w:color w:val="000000" w:themeColor="text1"/>
          <w:sz w:val="24"/>
          <w:shd w:val="clear" w:color="auto" w:fill="FFFFFF"/>
        </w:rPr>
      </w:pPr>
      <w:r w:rsidRPr="005E273C">
        <w:rPr>
          <w:b/>
          <w:color w:val="000000" w:themeColor="text1"/>
          <w:sz w:val="24"/>
          <w:shd w:val="clear" w:color="auto" w:fill="FFFFFF"/>
        </w:rPr>
        <w:t>Plánovaná opatření k dosažení cílů</w:t>
      </w:r>
    </w:p>
    <w:p w14:paraId="05DEF922" w14:textId="77777777" w:rsidR="00496C7E" w:rsidRPr="009C6495" w:rsidRDefault="00496C7E" w:rsidP="00496C7E">
      <w:pPr>
        <w:rPr>
          <w:b/>
          <w:u w:val="single"/>
        </w:rPr>
      </w:pPr>
    </w:p>
    <w:p w14:paraId="17B9DF06" w14:textId="2283BEB5" w:rsidR="00496C7E" w:rsidRPr="00FB0E9E" w:rsidRDefault="00496C7E" w:rsidP="00570DCA">
      <w:pPr>
        <w:pStyle w:val="Odstavecseseznamem"/>
        <w:numPr>
          <w:ilvl w:val="0"/>
          <w:numId w:val="19"/>
        </w:numPr>
        <w:rPr>
          <w:b/>
        </w:rPr>
      </w:pPr>
      <w:r w:rsidRPr="00082488">
        <w:rPr>
          <w:b/>
        </w:rPr>
        <w:t>Způsob zajištění dostatečných finančních zdrojů</w:t>
      </w:r>
      <w:r w:rsidRPr="00FB0E9E">
        <w:rPr>
          <w:b/>
        </w:rPr>
        <w:t xml:space="preserve"> </w:t>
      </w:r>
    </w:p>
    <w:p w14:paraId="314574D9" w14:textId="7DB84796" w:rsidR="00496C7E" w:rsidRDefault="00496C7E" w:rsidP="00FB0E9E">
      <w:pPr>
        <w:jc w:val="both"/>
      </w:pPr>
      <w:r w:rsidRPr="003214AA">
        <w:t xml:space="preserve">Existence </w:t>
      </w:r>
      <w:r>
        <w:t>RCPTM</w:t>
      </w:r>
      <w:r w:rsidRPr="003214AA">
        <w:t xml:space="preserve"> je založena na výzkumném potenciálu klíčových </w:t>
      </w:r>
      <w:r w:rsidR="00F23CDE">
        <w:t>zaměstnanců</w:t>
      </w:r>
      <w:r w:rsidRPr="003214AA">
        <w:t xml:space="preserve">, kteří vykazují dlouhodobou a mezinárodně srovnatelnou úspěšnost v základním výzkumu. V průběhu realizace projektu OP </w:t>
      </w:r>
      <w:proofErr w:type="spellStart"/>
      <w:r w:rsidRPr="003214AA">
        <w:t>VaVpI</w:t>
      </w:r>
      <w:proofErr w:type="spellEnd"/>
      <w:r w:rsidRPr="003214AA">
        <w:t xml:space="preserve"> byl</w:t>
      </w:r>
      <w:r>
        <w:t>y výzkumné</w:t>
      </w:r>
      <w:r w:rsidRPr="003214AA">
        <w:t xml:space="preserve"> tým</w:t>
      </w:r>
      <w:r>
        <w:t>y</w:t>
      </w:r>
      <w:r w:rsidRPr="003214AA">
        <w:t xml:space="preserve"> posílen</w:t>
      </w:r>
      <w:r>
        <w:t>y</w:t>
      </w:r>
      <w:r w:rsidRPr="003214AA">
        <w:t xml:space="preserve"> především mladšími </w:t>
      </w:r>
      <w:r w:rsidR="00F23CDE">
        <w:t>zaměstnanci</w:t>
      </w:r>
      <w:r w:rsidRPr="003214AA">
        <w:t xml:space="preserve"> a výrazně internacionalizován</w:t>
      </w:r>
      <w:r>
        <w:t>y</w:t>
      </w:r>
      <w:r w:rsidRPr="003214AA">
        <w:t>. Současný podíl zahraniční</w:t>
      </w:r>
      <w:r>
        <w:t>ch</w:t>
      </w:r>
      <w:r w:rsidRPr="003214AA">
        <w:t xml:space="preserve"> vědeckých pracovníků činí cca </w:t>
      </w:r>
      <w:r w:rsidR="00E50294">
        <w:br/>
      </w:r>
      <w:r>
        <w:t>40</w:t>
      </w:r>
      <w:r w:rsidR="00E50294">
        <w:t xml:space="preserve"> </w:t>
      </w:r>
      <w:r w:rsidRPr="003214AA">
        <w:t xml:space="preserve">%, což je v prostoru ČR možné považovat za </w:t>
      </w:r>
      <w:r>
        <w:t>velmi vysokou úroveň</w:t>
      </w:r>
      <w:r w:rsidRPr="003214AA">
        <w:t>.</w:t>
      </w:r>
    </w:p>
    <w:p w14:paraId="37CD7D26" w14:textId="49046548" w:rsidR="00496C7E" w:rsidRDefault="00496C7E" w:rsidP="00CF16EB">
      <w:pPr>
        <w:spacing w:before="240"/>
        <w:jc w:val="both"/>
      </w:pPr>
      <w:r>
        <w:t xml:space="preserve">Finančně je RCPTM </w:t>
      </w:r>
      <w:r w:rsidRPr="000F5E4D">
        <w:t>od počátku závisl</w:t>
      </w:r>
      <w:r>
        <w:t>é</w:t>
      </w:r>
      <w:r w:rsidRPr="000F5E4D">
        <w:t xml:space="preserve"> na úspěšnosti v získávání grantové podpory. V průběhu je</w:t>
      </w:r>
      <w:r>
        <w:t>ho</w:t>
      </w:r>
      <w:r w:rsidRPr="000F5E4D">
        <w:t xml:space="preserve"> vývoje se víceméně ustálil model financování zahrnující </w:t>
      </w:r>
      <w:r>
        <w:t>cca</w:t>
      </w:r>
      <w:r w:rsidRPr="000F5E4D">
        <w:t xml:space="preserve"> 30</w:t>
      </w:r>
      <w:r w:rsidR="00E50294">
        <w:t xml:space="preserve"> </w:t>
      </w:r>
      <w:r w:rsidRPr="000F5E4D">
        <w:t>% z institucionálních prostředků (</w:t>
      </w:r>
      <w:r>
        <w:t>zejména RVO</w:t>
      </w:r>
      <w:r w:rsidRPr="000F5E4D">
        <w:t>), 30</w:t>
      </w:r>
      <w:r w:rsidR="00E50294">
        <w:t xml:space="preserve"> </w:t>
      </w:r>
      <w:r w:rsidRPr="000F5E4D">
        <w:t>% z</w:t>
      </w:r>
      <w:r>
        <w:t> národních výzkumných</w:t>
      </w:r>
      <w:r w:rsidRPr="000F5E4D">
        <w:t xml:space="preserve"> grantů (GAČR, TAČR,</w:t>
      </w:r>
      <w:r>
        <w:t xml:space="preserve"> MPO</w:t>
      </w:r>
      <w:r w:rsidRPr="000F5E4D">
        <w:t xml:space="preserve"> atd.) a 30</w:t>
      </w:r>
      <w:r w:rsidR="00E50294">
        <w:t xml:space="preserve"> </w:t>
      </w:r>
      <w:r w:rsidRPr="000F5E4D">
        <w:t xml:space="preserve">% z velkých </w:t>
      </w:r>
      <w:r>
        <w:t xml:space="preserve">grantových </w:t>
      </w:r>
      <w:r w:rsidRPr="000F5E4D">
        <w:t xml:space="preserve">projektů </w:t>
      </w:r>
      <w:r>
        <w:t xml:space="preserve">MŠMT </w:t>
      </w:r>
      <w:r w:rsidRPr="000F5E4D">
        <w:t>na rozvoj a udržování infrastruktury (cca 10</w:t>
      </w:r>
      <w:r w:rsidR="00E50294">
        <w:t xml:space="preserve"> </w:t>
      </w:r>
      <w:r w:rsidRPr="000F5E4D">
        <w:t>% tvoří další zdroje</w:t>
      </w:r>
      <w:r>
        <w:t>, smluvní výzkum, transfer technologií</w:t>
      </w:r>
      <w:r w:rsidRPr="000F5E4D">
        <w:t xml:space="preserve">). </w:t>
      </w:r>
    </w:p>
    <w:p w14:paraId="68ACB840" w14:textId="452568C9" w:rsidR="00851A90" w:rsidRDefault="00851A90" w:rsidP="00851A90">
      <w:r>
        <w:br w:type="page"/>
      </w:r>
    </w:p>
    <w:p w14:paraId="6146F936" w14:textId="7FEE18A4" w:rsidR="00496C7E" w:rsidRPr="0071358A" w:rsidRDefault="00496C7E" w:rsidP="00496C7E">
      <w:r w:rsidRPr="0071358A">
        <w:rPr>
          <w:b/>
        </w:rPr>
        <w:lastRenderedPageBreak/>
        <w:t>Tab. 1</w:t>
      </w:r>
      <w:r w:rsidRPr="0071358A">
        <w:t xml:space="preserve"> Příjmy </w:t>
      </w:r>
      <w:r>
        <w:t>RCPTM</w:t>
      </w:r>
      <w:r w:rsidR="00B16BB9">
        <w:t xml:space="preserve"> v letech 2018</w:t>
      </w:r>
      <w:r w:rsidR="00B16BB9">
        <w:rPr>
          <w:rStyle w:val="st"/>
        </w:rPr>
        <w:t>–</w:t>
      </w:r>
      <w:r>
        <w:t>20</w:t>
      </w:r>
      <w:r w:rsidR="00B16BB9">
        <w:t>22 (pro roky 2020</w:t>
      </w:r>
      <w:r w:rsidR="00B16BB9">
        <w:rPr>
          <w:rStyle w:val="st"/>
        </w:rPr>
        <w:t>–</w:t>
      </w:r>
      <w:r w:rsidRPr="0071358A">
        <w:t>22 uveden odhad</w:t>
      </w:r>
      <w:r>
        <w:t xml:space="preserve"> pro část VŠÚ</w:t>
      </w:r>
      <w:r w:rsidRPr="0071358A">
        <w:t>).</w:t>
      </w:r>
    </w:p>
    <w:tbl>
      <w:tblPr>
        <w:tblW w:w="8960" w:type="dxa"/>
        <w:tblCellMar>
          <w:left w:w="70" w:type="dxa"/>
          <w:right w:w="70" w:type="dxa"/>
        </w:tblCellMar>
        <w:tblLook w:val="04A0" w:firstRow="1" w:lastRow="0" w:firstColumn="1" w:lastColumn="0" w:noHBand="0" w:noVBand="1"/>
      </w:tblPr>
      <w:tblGrid>
        <w:gridCol w:w="4160"/>
        <w:gridCol w:w="960"/>
        <w:gridCol w:w="960"/>
        <w:gridCol w:w="960"/>
        <w:gridCol w:w="960"/>
        <w:gridCol w:w="960"/>
      </w:tblGrid>
      <w:tr w:rsidR="00496C7E" w:rsidRPr="00B85893" w14:paraId="69BF0CFC" w14:textId="77777777" w:rsidTr="00496C7E">
        <w:trPr>
          <w:trHeight w:val="315"/>
        </w:trPr>
        <w:tc>
          <w:tcPr>
            <w:tcW w:w="41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D387B9" w14:textId="77777777" w:rsidR="00496C7E" w:rsidRPr="00B85893" w:rsidRDefault="00496C7E" w:rsidP="00496C7E">
            <w:pPr>
              <w:jc w:val="center"/>
              <w:rPr>
                <w:rFonts w:cs="Calibri"/>
                <w:b/>
                <w:color w:val="000000"/>
                <w:sz w:val="18"/>
              </w:rPr>
            </w:pPr>
            <w:r w:rsidRPr="00B85893">
              <w:rPr>
                <w:rFonts w:cs="Calibri"/>
                <w:b/>
                <w:color w:val="000000"/>
                <w:sz w:val="18"/>
              </w:rPr>
              <w:t>RCPTM</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00AAEC2" w14:textId="77777777" w:rsidR="00496C7E" w:rsidRPr="00B85893" w:rsidRDefault="00496C7E" w:rsidP="00496C7E">
            <w:pPr>
              <w:jc w:val="center"/>
              <w:rPr>
                <w:rFonts w:cs="Calibri"/>
                <w:b/>
                <w:bCs/>
                <w:color w:val="000000"/>
                <w:sz w:val="18"/>
              </w:rPr>
            </w:pPr>
            <w:r w:rsidRPr="00B85893">
              <w:rPr>
                <w:rFonts w:cs="Calibri"/>
                <w:b/>
                <w:bCs/>
                <w:color w:val="000000"/>
                <w:sz w:val="18"/>
              </w:rPr>
              <w:t>2018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4DF0757" w14:textId="77777777" w:rsidR="00496C7E" w:rsidRPr="00B85893" w:rsidRDefault="00496C7E" w:rsidP="00496C7E">
            <w:pPr>
              <w:jc w:val="center"/>
              <w:rPr>
                <w:rFonts w:cs="Calibri"/>
                <w:b/>
                <w:bCs/>
                <w:color w:val="000000"/>
                <w:sz w:val="18"/>
              </w:rPr>
            </w:pPr>
            <w:r w:rsidRPr="00B85893">
              <w:rPr>
                <w:rFonts w:cs="Calibri"/>
                <w:b/>
                <w:bCs/>
                <w:color w:val="000000"/>
                <w:sz w:val="18"/>
              </w:rPr>
              <w:t>2019</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B297DA9" w14:textId="77777777" w:rsidR="00496C7E" w:rsidRPr="00B85893" w:rsidRDefault="00496C7E" w:rsidP="00496C7E">
            <w:pPr>
              <w:jc w:val="center"/>
              <w:rPr>
                <w:rFonts w:cs="Calibri"/>
                <w:b/>
                <w:bCs/>
                <w:color w:val="000000"/>
                <w:sz w:val="18"/>
              </w:rPr>
            </w:pPr>
            <w:r w:rsidRPr="00B85893">
              <w:rPr>
                <w:rFonts w:cs="Calibri"/>
                <w:b/>
                <w:bCs/>
                <w:color w:val="000000"/>
                <w:sz w:val="18"/>
              </w:rPr>
              <w:t>2020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1C662D5" w14:textId="77777777" w:rsidR="00496C7E" w:rsidRPr="00B85893" w:rsidRDefault="00496C7E" w:rsidP="00496C7E">
            <w:pPr>
              <w:jc w:val="center"/>
              <w:rPr>
                <w:rFonts w:cs="Calibri"/>
                <w:b/>
                <w:bCs/>
                <w:color w:val="000000"/>
                <w:sz w:val="18"/>
              </w:rPr>
            </w:pPr>
            <w:r w:rsidRPr="00B85893">
              <w:rPr>
                <w:rFonts w:cs="Calibri"/>
                <w:b/>
                <w:bCs/>
                <w:color w:val="000000"/>
                <w:sz w:val="18"/>
              </w:rPr>
              <w:t>2021</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2CA6630" w14:textId="77777777" w:rsidR="00496C7E" w:rsidRPr="00B85893" w:rsidRDefault="00496C7E" w:rsidP="00496C7E">
            <w:pPr>
              <w:jc w:val="center"/>
              <w:rPr>
                <w:rFonts w:cs="Calibri"/>
                <w:b/>
                <w:bCs/>
                <w:color w:val="000000"/>
                <w:sz w:val="18"/>
              </w:rPr>
            </w:pPr>
            <w:r w:rsidRPr="00B85893">
              <w:rPr>
                <w:rFonts w:cs="Calibri"/>
                <w:b/>
                <w:bCs/>
                <w:color w:val="000000"/>
                <w:sz w:val="18"/>
              </w:rPr>
              <w:t>2022</w:t>
            </w:r>
          </w:p>
        </w:tc>
      </w:tr>
      <w:tr w:rsidR="00496C7E" w:rsidRPr="00B85893" w14:paraId="6BDF61EA"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61621FAC" w14:textId="0514B2CB" w:rsidR="00496C7E" w:rsidRPr="00B85893" w:rsidRDefault="00064766" w:rsidP="00496C7E">
            <w:pPr>
              <w:rPr>
                <w:rFonts w:cs="Calibri"/>
                <w:color w:val="000000"/>
                <w:sz w:val="18"/>
              </w:rPr>
            </w:pPr>
            <w:r>
              <w:rPr>
                <w:rFonts w:cs="Calibri"/>
                <w:color w:val="000000"/>
                <w:sz w:val="18"/>
              </w:rPr>
              <w:t>Národní granty (GA</w:t>
            </w:r>
            <w:r w:rsidR="00496C7E" w:rsidRPr="00B85893">
              <w:rPr>
                <w:rFonts w:cs="Calibri"/>
                <w:color w:val="000000"/>
                <w:sz w:val="18"/>
              </w:rPr>
              <w:t>ČR</w:t>
            </w:r>
            <w:r w:rsidR="00801C33">
              <w:rPr>
                <w:rFonts w:cs="Calibri"/>
                <w:color w:val="000000"/>
                <w:sz w:val="18"/>
              </w:rPr>
              <w:t>,</w:t>
            </w:r>
            <w:r>
              <w:rPr>
                <w:rFonts w:cs="Calibri"/>
                <w:color w:val="000000"/>
                <w:sz w:val="18"/>
              </w:rPr>
              <w:t xml:space="preserve"> TA</w:t>
            </w:r>
            <w:r w:rsidR="00496C7E" w:rsidRPr="00B85893">
              <w:rPr>
                <w:rFonts w:cs="Calibri"/>
                <w:color w:val="000000"/>
                <w:sz w:val="18"/>
              </w:rPr>
              <w:t>ČR</w:t>
            </w:r>
            <w:r w:rsidR="00801C33">
              <w:rPr>
                <w:rFonts w:cs="Calibri"/>
                <w:color w:val="000000"/>
                <w:sz w:val="18"/>
              </w:rPr>
              <w:t>,</w:t>
            </w:r>
            <w:r w:rsidR="00496C7E" w:rsidRPr="00B85893">
              <w:rPr>
                <w:rFonts w:cs="Calibri"/>
                <w:color w:val="000000"/>
                <w:sz w:val="18"/>
              </w:rPr>
              <w:t xml:space="preserve"> MŠMT)</w:t>
            </w:r>
          </w:p>
        </w:tc>
        <w:tc>
          <w:tcPr>
            <w:tcW w:w="960" w:type="dxa"/>
            <w:tcBorders>
              <w:top w:val="nil"/>
              <w:left w:val="nil"/>
              <w:bottom w:val="single" w:sz="4" w:space="0" w:color="auto"/>
              <w:right w:val="single" w:sz="4" w:space="0" w:color="auto"/>
            </w:tcBorders>
            <w:shd w:val="clear" w:color="auto" w:fill="auto"/>
            <w:noWrap/>
          </w:tcPr>
          <w:p w14:paraId="0C65FA8E" w14:textId="77777777" w:rsidR="00496C7E" w:rsidRPr="00B85893" w:rsidRDefault="00496C7E" w:rsidP="00496C7E">
            <w:pPr>
              <w:jc w:val="center"/>
              <w:rPr>
                <w:sz w:val="18"/>
              </w:rPr>
            </w:pPr>
            <w:r w:rsidRPr="00B85893">
              <w:rPr>
                <w:sz w:val="18"/>
              </w:rPr>
              <w:t>78 989</w:t>
            </w:r>
          </w:p>
        </w:tc>
        <w:tc>
          <w:tcPr>
            <w:tcW w:w="960" w:type="dxa"/>
            <w:tcBorders>
              <w:top w:val="nil"/>
              <w:left w:val="nil"/>
              <w:bottom w:val="single" w:sz="4" w:space="0" w:color="auto"/>
              <w:right w:val="single" w:sz="4" w:space="0" w:color="auto"/>
            </w:tcBorders>
            <w:shd w:val="clear" w:color="auto" w:fill="auto"/>
            <w:noWrap/>
          </w:tcPr>
          <w:p w14:paraId="3F49D0BC" w14:textId="77777777" w:rsidR="00496C7E" w:rsidRPr="00B85893" w:rsidRDefault="00496C7E" w:rsidP="00496C7E">
            <w:pPr>
              <w:jc w:val="center"/>
              <w:rPr>
                <w:sz w:val="18"/>
              </w:rPr>
            </w:pPr>
            <w:r w:rsidRPr="00B85893">
              <w:rPr>
                <w:sz w:val="18"/>
              </w:rPr>
              <w:t>73 652</w:t>
            </w:r>
          </w:p>
        </w:tc>
        <w:tc>
          <w:tcPr>
            <w:tcW w:w="960" w:type="dxa"/>
            <w:tcBorders>
              <w:top w:val="nil"/>
              <w:left w:val="nil"/>
              <w:bottom w:val="single" w:sz="4" w:space="0" w:color="auto"/>
              <w:right w:val="single" w:sz="4" w:space="0" w:color="auto"/>
            </w:tcBorders>
            <w:shd w:val="clear" w:color="auto" w:fill="auto"/>
            <w:noWrap/>
          </w:tcPr>
          <w:p w14:paraId="0DD98A27" w14:textId="77777777" w:rsidR="00496C7E" w:rsidRPr="00B85893" w:rsidRDefault="00496C7E" w:rsidP="00496C7E">
            <w:pPr>
              <w:jc w:val="center"/>
              <w:rPr>
                <w:sz w:val="18"/>
              </w:rPr>
            </w:pPr>
            <w:r w:rsidRPr="00B85893">
              <w:rPr>
                <w:sz w:val="18"/>
              </w:rPr>
              <w:t>43 652</w:t>
            </w:r>
          </w:p>
        </w:tc>
        <w:tc>
          <w:tcPr>
            <w:tcW w:w="960" w:type="dxa"/>
            <w:tcBorders>
              <w:top w:val="nil"/>
              <w:left w:val="nil"/>
              <w:bottom w:val="single" w:sz="4" w:space="0" w:color="auto"/>
              <w:right w:val="single" w:sz="4" w:space="0" w:color="auto"/>
            </w:tcBorders>
            <w:shd w:val="clear" w:color="auto" w:fill="auto"/>
            <w:noWrap/>
          </w:tcPr>
          <w:p w14:paraId="6D95A314" w14:textId="77777777" w:rsidR="00496C7E" w:rsidRPr="00B85893" w:rsidRDefault="00496C7E" w:rsidP="00496C7E">
            <w:pPr>
              <w:jc w:val="center"/>
              <w:rPr>
                <w:sz w:val="18"/>
              </w:rPr>
            </w:pPr>
            <w:r w:rsidRPr="00B85893">
              <w:rPr>
                <w:sz w:val="18"/>
              </w:rPr>
              <w:t>51 468</w:t>
            </w:r>
          </w:p>
        </w:tc>
        <w:tc>
          <w:tcPr>
            <w:tcW w:w="960" w:type="dxa"/>
            <w:tcBorders>
              <w:top w:val="nil"/>
              <w:left w:val="nil"/>
              <w:bottom w:val="single" w:sz="4" w:space="0" w:color="auto"/>
              <w:right w:val="single" w:sz="4" w:space="0" w:color="auto"/>
            </w:tcBorders>
            <w:shd w:val="clear" w:color="auto" w:fill="auto"/>
            <w:noWrap/>
          </w:tcPr>
          <w:p w14:paraId="209E16DA" w14:textId="77777777" w:rsidR="00496C7E" w:rsidRPr="00B85893" w:rsidRDefault="00496C7E" w:rsidP="00496C7E">
            <w:pPr>
              <w:jc w:val="center"/>
              <w:rPr>
                <w:sz w:val="18"/>
              </w:rPr>
            </w:pPr>
            <w:r w:rsidRPr="00B85893">
              <w:rPr>
                <w:sz w:val="18"/>
              </w:rPr>
              <w:t>52 000</w:t>
            </w:r>
          </w:p>
        </w:tc>
      </w:tr>
      <w:tr w:rsidR="00496C7E" w:rsidRPr="00B85893" w14:paraId="0FC8DB60"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73BC3B1A" w14:textId="5750733F" w:rsidR="00496C7E" w:rsidRPr="00B85893" w:rsidRDefault="00496C7E" w:rsidP="00496C7E">
            <w:pPr>
              <w:rPr>
                <w:rFonts w:cs="Calibri"/>
                <w:color w:val="000000"/>
                <w:sz w:val="18"/>
              </w:rPr>
            </w:pPr>
            <w:r w:rsidRPr="00B85893">
              <w:rPr>
                <w:rFonts w:cs="Calibri"/>
                <w:color w:val="000000"/>
                <w:sz w:val="18"/>
              </w:rPr>
              <w:t>SF EU (OP VVV</w:t>
            </w:r>
            <w:r w:rsidR="00801C33">
              <w:rPr>
                <w:rFonts w:cs="Calibri"/>
                <w:color w:val="000000"/>
                <w:sz w:val="18"/>
              </w:rPr>
              <w:t>,</w:t>
            </w:r>
            <w:r w:rsidRPr="00B85893">
              <w:rPr>
                <w:rFonts w:cs="Calibri"/>
                <w:color w:val="000000"/>
                <w:sz w:val="18"/>
              </w:rPr>
              <w:t xml:space="preserve"> OP PIK)</w:t>
            </w:r>
          </w:p>
        </w:tc>
        <w:tc>
          <w:tcPr>
            <w:tcW w:w="960" w:type="dxa"/>
            <w:tcBorders>
              <w:top w:val="nil"/>
              <w:left w:val="nil"/>
              <w:bottom w:val="single" w:sz="4" w:space="0" w:color="auto"/>
              <w:right w:val="single" w:sz="4" w:space="0" w:color="auto"/>
            </w:tcBorders>
            <w:shd w:val="clear" w:color="auto" w:fill="auto"/>
            <w:noWrap/>
          </w:tcPr>
          <w:p w14:paraId="17344045" w14:textId="77777777" w:rsidR="00496C7E" w:rsidRPr="00B85893" w:rsidRDefault="00496C7E" w:rsidP="00496C7E">
            <w:pPr>
              <w:jc w:val="center"/>
              <w:rPr>
                <w:sz w:val="18"/>
              </w:rPr>
            </w:pPr>
            <w:r w:rsidRPr="00B85893">
              <w:rPr>
                <w:sz w:val="18"/>
              </w:rPr>
              <w:t>42 131</w:t>
            </w:r>
          </w:p>
        </w:tc>
        <w:tc>
          <w:tcPr>
            <w:tcW w:w="960" w:type="dxa"/>
            <w:tcBorders>
              <w:top w:val="nil"/>
              <w:left w:val="nil"/>
              <w:bottom w:val="single" w:sz="4" w:space="0" w:color="auto"/>
              <w:right w:val="single" w:sz="4" w:space="0" w:color="auto"/>
            </w:tcBorders>
            <w:shd w:val="clear" w:color="auto" w:fill="auto"/>
            <w:noWrap/>
          </w:tcPr>
          <w:p w14:paraId="4A92593A" w14:textId="77777777" w:rsidR="00496C7E" w:rsidRPr="00B85893" w:rsidRDefault="00496C7E" w:rsidP="00496C7E">
            <w:pPr>
              <w:jc w:val="center"/>
              <w:rPr>
                <w:sz w:val="18"/>
              </w:rPr>
            </w:pPr>
            <w:r w:rsidRPr="00B85893">
              <w:rPr>
                <w:sz w:val="18"/>
              </w:rPr>
              <w:t>86 093</w:t>
            </w:r>
          </w:p>
        </w:tc>
        <w:tc>
          <w:tcPr>
            <w:tcW w:w="960" w:type="dxa"/>
            <w:tcBorders>
              <w:top w:val="nil"/>
              <w:left w:val="nil"/>
              <w:bottom w:val="single" w:sz="4" w:space="0" w:color="auto"/>
              <w:right w:val="single" w:sz="4" w:space="0" w:color="auto"/>
            </w:tcBorders>
            <w:shd w:val="clear" w:color="auto" w:fill="auto"/>
            <w:noWrap/>
            <w:hideMark/>
          </w:tcPr>
          <w:p w14:paraId="6B75EED1" w14:textId="77777777" w:rsidR="00496C7E" w:rsidRPr="00B85893" w:rsidRDefault="00496C7E" w:rsidP="00496C7E">
            <w:pPr>
              <w:jc w:val="center"/>
              <w:rPr>
                <w:sz w:val="18"/>
              </w:rPr>
            </w:pPr>
            <w:r w:rsidRPr="00B85893">
              <w:rPr>
                <w:sz w:val="18"/>
              </w:rPr>
              <w:t>94 564</w:t>
            </w:r>
          </w:p>
        </w:tc>
        <w:tc>
          <w:tcPr>
            <w:tcW w:w="960" w:type="dxa"/>
            <w:tcBorders>
              <w:top w:val="nil"/>
              <w:left w:val="nil"/>
              <w:bottom w:val="single" w:sz="4" w:space="0" w:color="auto"/>
              <w:right w:val="single" w:sz="4" w:space="0" w:color="auto"/>
            </w:tcBorders>
            <w:shd w:val="clear" w:color="auto" w:fill="auto"/>
            <w:noWrap/>
            <w:hideMark/>
          </w:tcPr>
          <w:p w14:paraId="2657C595" w14:textId="77777777" w:rsidR="00496C7E" w:rsidRPr="00B85893" w:rsidRDefault="00496C7E" w:rsidP="00496C7E">
            <w:pPr>
              <w:jc w:val="center"/>
              <w:rPr>
                <w:sz w:val="18"/>
              </w:rPr>
            </w:pPr>
            <w:r w:rsidRPr="00B85893">
              <w:rPr>
                <w:sz w:val="18"/>
              </w:rPr>
              <w:t>94 428</w:t>
            </w:r>
          </w:p>
        </w:tc>
        <w:tc>
          <w:tcPr>
            <w:tcW w:w="960" w:type="dxa"/>
            <w:tcBorders>
              <w:top w:val="nil"/>
              <w:left w:val="nil"/>
              <w:bottom w:val="single" w:sz="4" w:space="0" w:color="auto"/>
              <w:right w:val="single" w:sz="4" w:space="0" w:color="auto"/>
            </w:tcBorders>
            <w:shd w:val="clear" w:color="auto" w:fill="auto"/>
            <w:noWrap/>
            <w:hideMark/>
          </w:tcPr>
          <w:p w14:paraId="1043B023" w14:textId="77777777" w:rsidR="00496C7E" w:rsidRPr="00B85893" w:rsidRDefault="00496C7E" w:rsidP="00496C7E">
            <w:pPr>
              <w:jc w:val="center"/>
              <w:rPr>
                <w:sz w:val="18"/>
              </w:rPr>
            </w:pPr>
            <w:r w:rsidRPr="00B85893">
              <w:rPr>
                <w:sz w:val="18"/>
              </w:rPr>
              <w:t>94 000</w:t>
            </w:r>
          </w:p>
        </w:tc>
      </w:tr>
      <w:tr w:rsidR="00496C7E" w:rsidRPr="00B85893" w14:paraId="6628425E"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2794AF3E" w14:textId="77777777" w:rsidR="00496C7E" w:rsidRPr="00B85893" w:rsidRDefault="00496C7E" w:rsidP="00496C7E">
            <w:pPr>
              <w:rPr>
                <w:rFonts w:cs="Calibri"/>
                <w:color w:val="000000"/>
                <w:sz w:val="18"/>
              </w:rPr>
            </w:pPr>
            <w:r w:rsidRPr="00B85893">
              <w:rPr>
                <w:rFonts w:cs="Calibri"/>
                <w:color w:val="000000"/>
                <w:sz w:val="18"/>
              </w:rPr>
              <w:t>DČ HČ</w:t>
            </w:r>
          </w:p>
        </w:tc>
        <w:tc>
          <w:tcPr>
            <w:tcW w:w="960" w:type="dxa"/>
            <w:tcBorders>
              <w:top w:val="nil"/>
              <w:left w:val="nil"/>
              <w:bottom w:val="single" w:sz="4" w:space="0" w:color="auto"/>
              <w:right w:val="single" w:sz="4" w:space="0" w:color="auto"/>
            </w:tcBorders>
            <w:shd w:val="clear" w:color="auto" w:fill="auto"/>
            <w:noWrap/>
            <w:hideMark/>
          </w:tcPr>
          <w:p w14:paraId="0E13AE4D" w14:textId="77777777" w:rsidR="00496C7E" w:rsidRPr="00B85893" w:rsidRDefault="00496C7E" w:rsidP="00496C7E">
            <w:pPr>
              <w:jc w:val="center"/>
              <w:rPr>
                <w:sz w:val="18"/>
              </w:rPr>
            </w:pPr>
            <w:r w:rsidRPr="00B85893">
              <w:rPr>
                <w:sz w:val="18"/>
              </w:rPr>
              <w:t>15 605</w:t>
            </w:r>
          </w:p>
        </w:tc>
        <w:tc>
          <w:tcPr>
            <w:tcW w:w="960" w:type="dxa"/>
            <w:tcBorders>
              <w:top w:val="nil"/>
              <w:left w:val="nil"/>
              <w:bottom w:val="single" w:sz="4" w:space="0" w:color="auto"/>
              <w:right w:val="single" w:sz="4" w:space="0" w:color="auto"/>
            </w:tcBorders>
            <w:shd w:val="clear" w:color="auto" w:fill="auto"/>
            <w:noWrap/>
            <w:hideMark/>
          </w:tcPr>
          <w:p w14:paraId="24126C1C" w14:textId="77777777" w:rsidR="00496C7E" w:rsidRPr="00B85893" w:rsidRDefault="00496C7E" w:rsidP="00496C7E">
            <w:pPr>
              <w:jc w:val="center"/>
              <w:rPr>
                <w:sz w:val="18"/>
              </w:rPr>
            </w:pPr>
            <w:r w:rsidRPr="00B85893">
              <w:rPr>
                <w:sz w:val="18"/>
              </w:rPr>
              <w:t>16 200</w:t>
            </w:r>
          </w:p>
        </w:tc>
        <w:tc>
          <w:tcPr>
            <w:tcW w:w="960" w:type="dxa"/>
            <w:tcBorders>
              <w:top w:val="nil"/>
              <w:left w:val="nil"/>
              <w:bottom w:val="single" w:sz="4" w:space="0" w:color="auto"/>
              <w:right w:val="single" w:sz="4" w:space="0" w:color="auto"/>
            </w:tcBorders>
            <w:shd w:val="clear" w:color="auto" w:fill="auto"/>
            <w:noWrap/>
            <w:hideMark/>
          </w:tcPr>
          <w:p w14:paraId="71CA211F" w14:textId="77777777" w:rsidR="00496C7E" w:rsidRPr="00B85893" w:rsidRDefault="00496C7E" w:rsidP="00496C7E">
            <w:pPr>
              <w:jc w:val="center"/>
              <w:rPr>
                <w:sz w:val="18"/>
              </w:rPr>
            </w:pPr>
            <w:r w:rsidRPr="00B85893">
              <w:rPr>
                <w:sz w:val="18"/>
              </w:rPr>
              <w:t>14 683</w:t>
            </w:r>
          </w:p>
        </w:tc>
        <w:tc>
          <w:tcPr>
            <w:tcW w:w="960" w:type="dxa"/>
            <w:tcBorders>
              <w:top w:val="nil"/>
              <w:left w:val="nil"/>
              <w:bottom w:val="single" w:sz="4" w:space="0" w:color="auto"/>
              <w:right w:val="single" w:sz="4" w:space="0" w:color="auto"/>
            </w:tcBorders>
            <w:shd w:val="clear" w:color="auto" w:fill="auto"/>
            <w:noWrap/>
            <w:hideMark/>
          </w:tcPr>
          <w:p w14:paraId="72658FE1" w14:textId="77777777" w:rsidR="00496C7E" w:rsidRPr="00B85893" w:rsidRDefault="00496C7E" w:rsidP="00496C7E">
            <w:pPr>
              <w:jc w:val="center"/>
              <w:rPr>
                <w:sz w:val="18"/>
              </w:rPr>
            </w:pPr>
            <w:r w:rsidRPr="00B85893">
              <w:rPr>
                <w:sz w:val="18"/>
              </w:rPr>
              <w:t>16 181</w:t>
            </w:r>
          </w:p>
        </w:tc>
        <w:tc>
          <w:tcPr>
            <w:tcW w:w="960" w:type="dxa"/>
            <w:tcBorders>
              <w:top w:val="nil"/>
              <w:left w:val="nil"/>
              <w:bottom w:val="single" w:sz="4" w:space="0" w:color="auto"/>
              <w:right w:val="single" w:sz="4" w:space="0" w:color="auto"/>
            </w:tcBorders>
            <w:shd w:val="clear" w:color="auto" w:fill="auto"/>
            <w:noWrap/>
            <w:hideMark/>
          </w:tcPr>
          <w:p w14:paraId="3D4DA10D" w14:textId="77777777" w:rsidR="00496C7E" w:rsidRPr="00B85893" w:rsidRDefault="00496C7E" w:rsidP="00496C7E">
            <w:pPr>
              <w:jc w:val="center"/>
              <w:rPr>
                <w:sz w:val="18"/>
              </w:rPr>
            </w:pPr>
            <w:r w:rsidRPr="00B85893">
              <w:rPr>
                <w:sz w:val="18"/>
              </w:rPr>
              <w:t>18 000</w:t>
            </w:r>
          </w:p>
        </w:tc>
      </w:tr>
      <w:tr w:rsidR="00496C7E" w:rsidRPr="00B85893" w14:paraId="4A5737A4"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3186F767" w14:textId="77777777" w:rsidR="00496C7E" w:rsidRPr="00B85893" w:rsidRDefault="00496C7E" w:rsidP="00496C7E">
            <w:pPr>
              <w:rPr>
                <w:rFonts w:cs="Calibri"/>
                <w:color w:val="000000"/>
                <w:sz w:val="18"/>
              </w:rPr>
            </w:pPr>
            <w:r w:rsidRPr="00B85893">
              <w:rPr>
                <w:rFonts w:cs="Calibri"/>
                <w:color w:val="000000"/>
                <w:sz w:val="18"/>
              </w:rPr>
              <w:t xml:space="preserve">Institucionální příjmy </w:t>
            </w:r>
          </w:p>
        </w:tc>
        <w:tc>
          <w:tcPr>
            <w:tcW w:w="960" w:type="dxa"/>
            <w:tcBorders>
              <w:top w:val="nil"/>
              <w:left w:val="nil"/>
              <w:bottom w:val="single" w:sz="4" w:space="0" w:color="auto"/>
              <w:right w:val="single" w:sz="4" w:space="0" w:color="auto"/>
            </w:tcBorders>
            <w:shd w:val="clear" w:color="auto" w:fill="auto"/>
            <w:noWrap/>
            <w:hideMark/>
          </w:tcPr>
          <w:p w14:paraId="21CDE96F" w14:textId="77777777" w:rsidR="00496C7E" w:rsidRPr="00B85893" w:rsidRDefault="00496C7E" w:rsidP="00496C7E">
            <w:pPr>
              <w:jc w:val="center"/>
              <w:rPr>
                <w:sz w:val="18"/>
              </w:rPr>
            </w:pPr>
            <w:r w:rsidRPr="00B85893">
              <w:rPr>
                <w:sz w:val="18"/>
              </w:rPr>
              <w:t>80 763</w:t>
            </w:r>
          </w:p>
        </w:tc>
        <w:tc>
          <w:tcPr>
            <w:tcW w:w="960" w:type="dxa"/>
            <w:tcBorders>
              <w:top w:val="nil"/>
              <w:left w:val="nil"/>
              <w:bottom w:val="single" w:sz="4" w:space="0" w:color="auto"/>
              <w:right w:val="single" w:sz="4" w:space="0" w:color="auto"/>
            </w:tcBorders>
            <w:shd w:val="clear" w:color="auto" w:fill="auto"/>
            <w:noWrap/>
            <w:hideMark/>
          </w:tcPr>
          <w:p w14:paraId="738117F2" w14:textId="77777777" w:rsidR="00496C7E" w:rsidRPr="00B85893" w:rsidRDefault="00496C7E" w:rsidP="00496C7E">
            <w:pPr>
              <w:jc w:val="center"/>
              <w:rPr>
                <w:sz w:val="18"/>
              </w:rPr>
            </w:pPr>
            <w:r w:rsidRPr="00B85893">
              <w:rPr>
                <w:sz w:val="18"/>
              </w:rPr>
              <w:t>72 902</w:t>
            </w:r>
          </w:p>
        </w:tc>
        <w:tc>
          <w:tcPr>
            <w:tcW w:w="960" w:type="dxa"/>
            <w:tcBorders>
              <w:top w:val="nil"/>
              <w:left w:val="nil"/>
              <w:bottom w:val="single" w:sz="4" w:space="0" w:color="auto"/>
              <w:right w:val="single" w:sz="4" w:space="0" w:color="auto"/>
            </w:tcBorders>
            <w:shd w:val="clear" w:color="auto" w:fill="auto"/>
            <w:noWrap/>
            <w:hideMark/>
          </w:tcPr>
          <w:p w14:paraId="3A8089D6" w14:textId="77777777" w:rsidR="00496C7E" w:rsidRPr="00B85893" w:rsidRDefault="00496C7E" w:rsidP="00496C7E">
            <w:pPr>
              <w:jc w:val="center"/>
              <w:rPr>
                <w:sz w:val="18"/>
              </w:rPr>
            </w:pPr>
            <w:r w:rsidRPr="00B85893">
              <w:rPr>
                <w:sz w:val="18"/>
              </w:rPr>
              <w:t>62 389</w:t>
            </w:r>
          </w:p>
        </w:tc>
        <w:tc>
          <w:tcPr>
            <w:tcW w:w="960" w:type="dxa"/>
            <w:tcBorders>
              <w:top w:val="nil"/>
              <w:left w:val="nil"/>
              <w:bottom w:val="single" w:sz="4" w:space="0" w:color="auto"/>
              <w:right w:val="single" w:sz="4" w:space="0" w:color="auto"/>
            </w:tcBorders>
            <w:shd w:val="clear" w:color="auto" w:fill="auto"/>
            <w:noWrap/>
            <w:hideMark/>
          </w:tcPr>
          <w:p w14:paraId="7034B85F" w14:textId="77777777" w:rsidR="00496C7E" w:rsidRPr="00B85893" w:rsidRDefault="00496C7E" w:rsidP="00496C7E">
            <w:pPr>
              <w:jc w:val="center"/>
              <w:rPr>
                <w:sz w:val="18"/>
              </w:rPr>
            </w:pPr>
            <w:r w:rsidRPr="00B85893">
              <w:rPr>
                <w:sz w:val="18"/>
              </w:rPr>
              <w:t>64 261</w:t>
            </w:r>
          </w:p>
        </w:tc>
        <w:tc>
          <w:tcPr>
            <w:tcW w:w="960" w:type="dxa"/>
            <w:tcBorders>
              <w:top w:val="nil"/>
              <w:left w:val="nil"/>
              <w:bottom w:val="single" w:sz="4" w:space="0" w:color="auto"/>
              <w:right w:val="single" w:sz="4" w:space="0" w:color="auto"/>
            </w:tcBorders>
            <w:shd w:val="clear" w:color="auto" w:fill="auto"/>
            <w:noWrap/>
            <w:hideMark/>
          </w:tcPr>
          <w:p w14:paraId="3192085A" w14:textId="77777777" w:rsidR="00496C7E" w:rsidRPr="00B85893" w:rsidRDefault="00496C7E" w:rsidP="00496C7E">
            <w:pPr>
              <w:jc w:val="center"/>
              <w:rPr>
                <w:sz w:val="18"/>
              </w:rPr>
            </w:pPr>
            <w:r w:rsidRPr="00B85893">
              <w:rPr>
                <w:sz w:val="18"/>
              </w:rPr>
              <w:t>66 189</w:t>
            </w:r>
          </w:p>
        </w:tc>
      </w:tr>
      <w:tr w:rsidR="00496C7E" w:rsidRPr="00B85893" w14:paraId="1B483076"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tcPr>
          <w:p w14:paraId="0EFE6B58" w14:textId="77777777" w:rsidR="00496C7E" w:rsidRPr="00B85893" w:rsidRDefault="00496C7E" w:rsidP="00496C7E">
            <w:pPr>
              <w:rPr>
                <w:rFonts w:cs="Calibri"/>
                <w:color w:val="000000"/>
                <w:sz w:val="18"/>
              </w:rPr>
            </w:pPr>
            <w:r w:rsidRPr="00B85893">
              <w:rPr>
                <w:rFonts w:cs="Calibri"/>
                <w:color w:val="000000"/>
                <w:sz w:val="18"/>
              </w:rPr>
              <w:t>Ostatní</w:t>
            </w:r>
          </w:p>
        </w:tc>
        <w:tc>
          <w:tcPr>
            <w:tcW w:w="960" w:type="dxa"/>
            <w:tcBorders>
              <w:top w:val="nil"/>
              <w:left w:val="nil"/>
              <w:bottom w:val="single" w:sz="4" w:space="0" w:color="auto"/>
              <w:right w:val="single" w:sz="4" w:space="0" w:color="auto"/>
            </w:tcBorders>
            <w:shd w:val="clear" w:color="auto" w:fill="auto"/>
            <w:noWrap/>
          </w:tcPr>
          <w:p w14:paraId="5168BD80" w14:textId="77777777" w:rsidR="00496C7E" w:rsidRPr="00B85893" w:rsidRDefault="00496C7E" w:rsidP="00496C7E">
            <w:pPr>
              <w:jc w:val="center"/>
              <w:rPr>
                <w:sz w:val="18"/>
              </w:rPr>
            </w:pPr>
            <w:r w:rsidRPr="00B85893">
              <w:rPr>
                <w:sz w:val="18"/>
              </w:rPr>
              <w:t>18 593</w:t>
            </w:r>
          </w:p>
        </w:tc>
        <w:tc>
          <w:tcPr>
            <w:tcW w:w="960" w:type="dxa"/>
            <w:tcBorders>
              <w:top w:val="nil"/>
              <w:left w:val="nil"/>
              <w:bottom w:val="single" w:sz="4" w:space="0" w:color="auto"/>
              <w:right w:val="single" w:sz="4" w:space="0" w:color="auto"/>
            </w:tcBorders>
            <w:shd w:val="clear" w:color="auto" w:fill="auto"/>
            <w:noWrap/>
          </w:tcPr>
          <w:p w14:paraId="3A3AA99F" w14:textId="77777777" w:rsidR="00496C7E" w:rsidRPr="00B85893" w:rsidRDefault="00496C7E" w:rsidP="00496C7E">
            <w:pPr>
              <w:jc w:val="center"/>
              <w:rPr>
                <w:sz w:val="18"/>
              </w:rPr>
            </w:pPr>
            <w:r w:rsidRPr="00B85893">
              <w:rPr>
                <w:sz w:val="18"/>
              </w:rPr>
              <w:t>15 401</w:t>
            </w:r>
          </w:p>
        </w:tc>
        <w:tc>
          <w:tcPr>
            <w:tcW w:w="960" w:type="dxa"/>
            <w:tcBorders>
              <w:top w:val="nil"/>
              <w:left w:val="nil"/>
              <w:bottom w:val="single" w:sz="4" w:space="0" w:color="auto"/>
              <w:right w:val="single" w:sz="4" w:space="0" w:color="auto"/>
            </w:tcBorders>
            <w:shd w:val="clear" w:color="auto" w:fill="auto"/>
            <w:noWrap/>
          </w:tcPr>
          <w:p w14:paraId="778A1598" w14:textId="77777777" w:rsidR="00496C7E" w:rsidRPr="00B85893" w:rsidRDefault="00496C7E" w:rsidP="00496C7E">
            <w:pPr>
              <w:jc w:val="center"/>
              <w:rPr>
                <w:sz w:val="18"/>
              </w:rPr>
            </w:pPr>
            <w:r w:rsidRPr="00B85893">
              <w:rPr>
                <w:sz w:val="18"/>
              </w:rPr>
              <w:t>3 077</w:t>
            </w:r>
          </w:p>
        </w:tc>
        <w:tc>
          <w:tcPr>
            <w:tcW w:w="960" w:type="dxa"/>
            <w:tcBorders>
              <w:top w:val="nil"/>
              <w:left w:val="nil"/>
              <w:bottom w:val="single" w:sz="4" w:space="0" w:color="auto"/>
              <w:right w:val="single" w:sz="4" w:space="0" w:color="auto"/>
            </w:tcBorders>
            <w:shd w:val="clear" w:color="auto" w:fill="auto"/>
            <w:noWrap/>
          </w:tcPr>
          <w:p w14:paraId="076B6A73" w14:textId="77777777" w:rsidR="00496C7E" w:rsidRPr="00B85893" w:rsidRDefault="00496C7E" w:rsidP="00496C7E">
            <w:pPr>
              <w:jc w:val="center"/>
              <w:rPr>
                <w:sz w:val="18"/>
              </w:rPr>
            </w:pPr>
            <w:r w:rsidRPr="00B85893">
              <w:rPr>
                <w:sz w:val="18"/>
              </w:rPr>
              <w:t>3 944</w:t>
            </w:r>
          </w:p>
        </w:tc>
        <w:tc>
          <w:tcPr>
            <w:tcW w:w="960" w:type="dxa"/>
            <w:tcBorders>
              <w:top w:val="nil"/>
              <w:left w:val="nil"/>
              <w:bottom w:val="single" w:sz="4" w:space="0" w:color="auto"/>
              <w:right w:val="single" w:sz="4" w:space="0" w:color="auto"/>
            </w:tcBorders>
            <w:shd w:val="clear" w:color="auto" w:fill="auto"/>
            <w:noWrap/>
          </w:tcPr>
          <w:p w14:paraId="3EDF6591" w14:textId="77777777" w:rsidR="00496C7E" w:rsidRPr="00B85893" w:rsidRDefault="00496C7E" w:rsidP="00496C7E">
            <w:pPr>
              <w:jc w:val="center"/>
              <w:rPr>
                <w:sz w:val="18"/>
              </w:rPr>
            </w:pPr>
            <w:r w:rsidRPr="00B85893">
              <w:rPr>
                <w:sz w:val="18"/>
              </w:rPr>
              <w:t>21 811</w:t>
            </w:r>
          </w:p>
        </w:tc>
      </w:tr>
      <w:tr w:rsidR="00496C7E" w:rsidRPr="00B85893" w14:paraId="248DCA5A"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3B77EEF7" w14:textId="77777777" w:rsidR="00496C7E" w:rsidRPr="00B85893" w:rsidRDefault="00496C7E" w:rsidP="00496C7E">
            <w:pPr>
              <w:rPr>
                <w:rFonts w:cs="Calibri"/>
                <w:color w:val="000000"/>
                <w:sz w:val="18"/>
              </w:rPr>
            </w:pPr>
            <w:r w:rsidRPr="00B85893">
              <w:rPr>
                <w:rFonts w:cs="Calibri"/>
                <w:color w:val="000000"/>
                <w:sz w:val="18"/>
              </w:rPr>
              <w:t>Spoluřešitelé</w:t>
            </w:r>
          </w:p>
        </w:tc>
        <w:tc>
          <w:tcPr>
            <w:tcW w:w="960" w:type="dxa"/>
            <w:tcBorders>
              <w:top w:val="nil"/>
              <w:left w:val="nil"/>
              <w:bottom w:val="single" w:sz="4" w:space="0" w:color="auto"/>
              <w:right w:val="single" w:sz="4" w:space="0" w:color="auto"/>
            </w:tcBorders>
            <w:shd w:val="clear" w:color="auto" w:fill="auto"/>
            <w:noWrap/>
            <w:hideMark/>
          </w:tcPr>
          <w:p w14:paraId="03175A3E" w14:textId="77777777" w:rsidR="00496C7E" w:rsidRPr="00B85893" w:rsidRDefault="00496C7E" w:rsidP="00496C7E">
            <w:pPr>
              <w:jc w:val="center"/>
              <w:rPr>
                <w:sz w:val="18"/>
              </w:rPr>
            </w:pPr>
            <w:r w:rsidRPr="00B85893">
              <w:rPr>
                <w:sz w:val="18"/>
              </w:rPr>
              <w:t>28 504</w:t>
            </w:r>
          </w:p>
        </w:tc>
        <w:tc>
          <w:tcPr>
            <w:tcW w:w="960" w:type="dxa"/>
            <w:tcBorders>
              <w:top w:val="nil"/>
              <w:left w:val="nil"/>
              <w:bottom w:val="single" w:sz="4" w:space="0" w:color="auto"/>
              <w:right w:val="single" w:sz="4" w:space="0" w:color="auto"/>
            </w:tcBorders>
            <w:shd w:val="clear" w:color="auto" w:fill="auto"/>
            <w:noWrap/>
            <w:hideMark/>
          </w:tcPr>
          <w:p w14:paraId="31EDAE34" w14:textId="77777777" w:rsidR="00496C7E" w:rsidRPr="00B85893" w:rsidRDefault="00496C7E" w:rsidP="00496C7E">
            <w:pPr>
              <w:jc w:val="center"/>
              <w:rPr>
                <w:sz w:val="18"/>
              </w:rPr>
            </w:pPr>
            <w:r w:rsidRPr="00B85893">
              <w:rPr>
                <w:sz w:val="18"/>
              </w:rPr>
              <w:t>22 371</w:t>
            </w:r>
          </w:p>
        </w:tc>
        <w:tc>
          <w:tcPr>
            <w:tcW w:w="960" w:type="dxa"/>
            <w:tcBorders>
              <w:top w:val="nil"/>
              <w:left w:val="nil"/>
              <w:bottom w:val="single" w:sz="4" w:space="0" w:color="auto"/>
              <w:right w:val="single" w:sz="4" w:space="0" w:color="auto"/>
            </w:tcBorders>
            <w:shd w:val="clear" w:color="auto" w:fill="auto"/>
            <w:noWrap/>
            <w:hideMark/>
          </w:tcPr>
          <w:p w14:paraId="0640C4C8" w14:textId="77777777" w:rsidR="00496C7E" w:rsidRPr="00B85893" w:rsidRDefault="00496C7E" w:rsidP="00496C7E">
            <w:pPr>
              <w:jc w:val="center"/>
              <w:rPr>
                <w:sz w:val="18"/>
              </w:rPr>
            </w:pPr>
            <w:r w:rsidRPr="00B85893">
              <w:rPr>
                <w:sz w:val="18"/>
              </w:rPr>
              <w:t>20 276</w:t>
            </w:r>
          </w:p>
        </w:tc>
        <w:tc>
          <w:tcPr>
            <w:tcW w:w="960" w:type="dxa"/>
            <w:tcBorders>
              <w:top w:val="nil"/>
              <w:left w:val="nil"/>
              <w:bottom w:val="single" w:sz="4" w:space="0" w:color="auto"/>
              <w:right w:val="single" w:sz="4" w:space="0" w:color="auto"/>
            </w:tcBorders>
            <w:shd w:val="clear" w:color="auto" w:fill="auto"/>
            <w:noWrap/>
            <w:hideMark/>
          </w:tcPr>
          <w:p w14:paraId="7DC9E67F" w14:textId="77777777" w:rsidR="00496C7E" w:rsidRPr="00B85893" w:rsidRDefault="00496C7E" w:rsidP="00496C7E">
            <w:pPr>
              <w:jc w:val="center"/>
              <w:rPr>
                <w:sz w:val="18"/>
              </w:rPr>
            </w:pPr>
            <w:r w:rsidRPr="00B85893">
              <w:rPr>
                <w:sz w:val="18"/>
              </w:rPr>
              <w:t>20 276</w:t>
            </w:r>
          </w:p>
        </w:tc>
        <w:tc>
          <w:tcPr>
            <w:tcW w:w="960" w:type="dxa"/>
            <w:tcBorders>
              <w:top w:val="nil"/>
              <w:left w:val="nil"/>
              <w:bottom w:val="single" w:sz="4" w:space="0" w:color="auto"/>
              <w:right w:val="single" w:sz="4" w:space="0" w:color="auto"/>
            </w:tcBorders>
            <w:shd w:val="clear" w:color="auto" w:fill="auto"/>
            <w:noWrap/>
            <w:hideMark/>
          </w:tcPr>
          <w:p w14:paraId="459C9F08" w14:textId="77777777" w:rsidR="00496C7E" w:rsidRPr="00B85893" w:rsidRDefault="00496C7E" w:rsidP="00496C7E">
            <w:pPr>
              <w:jc w:val="center"/>
              <w:rPr>
                <w:sz w:val="18"/>
              </w:rPr>
            </w:pPr>
            <w:r w:rsidRPr="00B85893">
              <w:rPr>
                <w:sz w:val="18"/>
              </w:rPr>
              <w:t>21 000</w:t>
            </w:r>
          </w:p>
        </w:tc>
      </w:tr>
      <w:tr w:rsidR="00496C7E" w:rsidRPr="00B85893" w14:paraId="00B2AE30"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6E98AD5E" w14:textId="77777777" w:rsidR="00496C7E" w:rsidRPr="00B85893" w:rsidRDefault="00496C7E" w:rsidP="00496C7E">
            <w:pPr>
              <w:rPr>
                <w:rFonts w:cs="Calibri"/>
                <w:color w:val="000000"/>
                <w:sz w:val="18"/>
              </w:rPr>
            </w:pPr>
            <w:r w:rsidRPr="00B85893">
              <w:rPr>
                <w:rFonts w:cs="Calibri"/>
                <w:b/>
                <w:bCs/>
                <w:color w:val="000000"/>
                <w:sz w:val="18"/>
              </w:rPr>
              <w:t>CELKEM</w:t>
            </w:r>
          </w:p>
        </w:tc>
        <w:tc>
          <w:tcPr>
            <w:tcW w:w="960" w:type="dxa"/>
            <w:tcBorders>
              <w:top w:val="nil"/>
              <w:left w:val="nil"/>
              <w:bottom w:val="single" w:sz="4" w:space="0" w:color="auto"/>
              <w:right w:val="single" w:sz="4" w:space="0" w:color="auto"/>
            </w:tcBorders>
            <w:shd w:val="clear" w:color="auto" w:fill="auto"/>
            <w:noWrap/>
            <w:hideMark/>
          </w:tcPr>
          <w:p w14:paraId="723FE4B5" w14:textId="77777777" w:rsidR="00496C7E" w:rsidRPr="00B85893" w:rsidRDefault="00496C7E" w:rsidP="00496C7E">
            <w:pPr>
              <w:jc w:val="center"/>
              <w:rPr>
                <w:b/>
                <w:sz w:val="18"/>
              </w:rPr>
            </w:pPr>
            <w:r w:rsidRPr="00B85893">
              <w:rPr>
                <w:b/>
                <w:sz w:val="18"/>
              </w:rPr>
              <w:t>264 585</w:t>
            </w:r>
          </w:p>
        </w:tc>
        <w:tc>
          <w:tcPr>
            <w:tcW w:w="960" w:type="dxa"/>
            <w:tcBorders>
              <w:top w:val="nil"/>
              <w:left w:val="nil"/>
              <w:bottom w:val="single" w:sz="4" w:space="0" w:color="auto"/>
              <w:right w:val="single" w:sz="4" w:space="0" w:color="auto"/>
            </w:tcBorders>
            <w:shd w:val="clear" w:color="auto" w:fill="auto"/>
            <w:noWrap/>
            <w:hideMark/>
          </w:tcPr>
          <w:p w14:paraId="1835F3CF" w14:textId="77777777" w:rsidR="00496C7E" w:rsidRPr="00B85893" w:rsidRDefault="00496C7E" w:rsidP="00496C7E">
            <w:pPr>
              <w:jc w:val="center"/>
              <w:rPr>
                <w:b/>
                <w:sz w:val="18"/>
              </w:rPr>
            </w:pPr>
            <w:r w:rsidRPr="00B85893">
              <w:rPr>
                <w:b/>
                <w:sz w:val="18"/>
              </w:rPr>
              <w:t>286 619</w:t>
            </w:r>
          </w:p>
        </w:tc>
        <w:tc>
          <w:tcPr>
            <w:tcW w:w="960" w:type="dxa"/>
            <w:tcBorders>
              <w:top w:val="nil"/>
              <w:left w:val="nil"/>
              <w:bottom w:val="single" w:sz="4" w:space="0" w:color="auto"/>
              <w:right w:val="single" w:sz="4" w:space="0" w:color="auto"/>
            </w:tcBorders>
            <w:shd w:val="clear" w:color="auto" w:fill="auto"/>
            <w:noWrap/>
            <w:hideMark/>
          </w:tcPr>
          <w:p w14:paraId="68D71002" w14:textId="77777777" w:rsidR="00496C7E" w:rsidRPr="00B85893" w:rsidRDefault="00496C7E" w:rsidP="00496C7E">
            <w:pPr>
              <w:jc w:val="center"/>
              <w:rPr>
                <w:b/>
                <w:sz w:val="18"/>
              </w:rPr>
            </w:pPr>
            <w:r w:rsidRPr="00B85893">
              <w:rPr>
                <w:b/>
                <w:sz w:val="18"/>
              </w:rPr>
              <w:t>238 641</w:t>
            </w:r>
          </w:p>
        </w:tc>
        <w:tc>
          <w:tcPr>
            <w:tcW w:w="960" w:type="dxa"/>
            <w:tcBorders>
              <w:top w:val="nil"/>
              <w:left w:val="nil"/>
              <w:bottom w:val="single" w:sz="4" w:space="0" w:color="auto"/>
              <w:right w:val="single" w:sz="4" w:space="0" w:color="auto"/>
            </w:tcBorders>
            <w:shd w:val="clear" w:color="auto" w:fill="auto"/>
            <w:noWrap/>
            <w:hideMark/>
          </w:tcPr>
          <w:p w14:paraId="1D8E0554" w14:textId="77777777" w:rsidR="00496C7E" w:rsidRPr="00B85893" w:rsidRDefault="00496C7E" w:rsidP="00496C7E">
            <w:pPr>
              <w:jc w:val="center"/>
              <w:rPr>
                <w:b/>
                <w:sz w:val="18"/>
              </w:rPr>
            </w:pPr>
            <w:r w:rsidRPr="00B85893">
              <w:rPr>
                <w:b/>
                <w:sz w:val="18"/>
              </w:rPr>
              <w:t>250 558</w:t>
            </w:r>
          </w:p>
        </w:tc>
        <w:tc>
          <w:tcPr>
            <w:tcW w:w="960" w:type="dxa"/>
            <w:tcBorders>
              <w:top w:val="nil"/>
              <w:left w:val="nil"/>
              <w:bottom w:val="single" w:sz="4" w:space="0" w:color="auto"/>
              <w:right w:val="single" w:sz="4" w:space="0" w:color="auto"/>
            </w:tcBorders>
            <w:shd w:val="clear" w:color="auto" w:fill="auto"/>
            <w:noWrap/>
            <w:hideMark/>
          </w:tcPr>
          <w:p w14:paraId="6C6F30DE" w14:textId="77777777" w:rsidR="00496C7E" w:rsidRPr="00B85893" w:rsidRDefault="00496C7E" w:rsidP="00496C7E">
            <w:pPr>
              <w:jc w:val="center"/>
              <w:rPr>
                <w:b/>
                <w:sz w:val="18"/>
              </w:rPr>
            </w:pPr>
            <w:r w:rsidRPr="00B85893">
              <w:rPr>
                <w:b/>
                <w:sz w:val="18"/>
              </w:rPr>
              <w:t>273 000</w:t>
            </w:r>
          </w:p>
        </w:tc>
      </w:tr>
    </w:tbl>
    <w:p w14:paraId="2BDA6D83" w14:textId="5E5D62B3" w:rsidR="00496C7E" w:rsidRPr="00082488" w:rsidRDefault="00496C7E" w:rsidP="00496C7E">
      <w:pPr>
        <w:rPr>
          <w:highlight w:val="yellow"/>
        </w:rPr>
      </w:pPr>
    </w:p>
    <w:p w14:paraId="4BA33774" w14:textId="368284D8" w:rsidR="00496C7E" w:rsidRDefault="00496C7E" w:rsidP="00944AB3">
      <w:pPr>
        <w:jc w:val="both"/>
      </w:pPr>
      <w:r w:rsidRPr="000C02CB">
        <w:t>Vzhl</w:t>
      </w:r>
      <w:r>
        <w:t>e</w:t>
      </w:r>
      <w:r w:rsidRPr="000C02CB">
        <w:t xml:space="preserve">dem k ukončení programového období OP VVV v roce 2022, bude nutné se více orientovat na mezinárodní granty, zejména na široké multidisciplinární projekty, které budou vyhlašovány v rámci Rámcového programu pro výzkum a inovace EU a dále využít kontakty s průmyslovou sférou. V oblasti základního výzkumu se bude jednat zejména o výzvy </w:t>
      </w:r>
      <w:proofErr w:type="spellStart"/>
      <w:r w:rsidRPr="000C02CB">
        <w:t>European</w:t>
      </w:r>
      <w:proofErr w:type="spellEnd"/>
      <w:r w:rsidRPr="000C02CB">
        <w:t xml:space="preserve"> </w:t>
      </w:r>
      <w:proofErr w:type="spellStart"/>
      <w:r w:rsidRPr="000C02CB">
        <w:t>Research</w:t>
      </w:r>
      <w:proofErr w:type="spellEnd"/>
      <w:r w:rsidRPr="000C02CB">
        <w:t xml:space="preserve"> </w:t>
      </w:r>
      <w:proofErr w:type="spellStart"/>
      <w:r w:rsidRPr="000C02CB">
        <w:t>Council</w:t>
      </w:r>
      <w:proofErr w:type="spellEnd"/>
      <w:r w:rsidRPr="000C02CB">
        <w:t xml:space="preserve"> (</w:t>
      </w:r>
      <w:proofErr w:type="spellStart"/>
      <w:r w:rsidRPr="000C02CB">
        <w:t>Starting</w:t>
      </w:r>
      <w:proofErr w:type="spellEnd"/>
      <w:r w:rsidRPr="000C02CB">
        <w:t xml:space="preserve"> </w:t>
      </w:r>
      <w:proofErr w:type="spellStart"/>
      <w:r w:rsidRPr="000C02CB">
        <w:t>Consolidator</w:t>
      </w:r>
      <w:proofErr w:type="spellEnd"/>
      <w:r w:rsidRPr="000C02CB">
        <w:t xml:space="preserve"> </w:t>
      </w:r>
      <w:proofErr w:type="spellStart"/>
      <w:r w:rsidRPr="000C02CB">
        <w:t>Advanced</w:t>
      </w:r>
      <w:proofErr w:type="spellEnd"/>
      <w:r w:rsidRPr="000C02CB">
        <w:t xml:space="preserve"> </w:t>
      </w:r>
      <w:proofErr w:type="spellStart"/>
      <w:r w:rsidRPr="000C02CB">
        <w:t>Proof-of-Concept</w:t>
      </w:r>
      <w:proofErr w:type="spellEnd"/>
      <w:r w:rsidRPr="000C02CB">
        <w:t xml:space="preserve">) a FET-Open, na nějž po roce 2021 naváže schéma EIC </w:t>
      </w:r>
      <w:proofErr w:type="spellStart"/>
      <w:r w:rsidRPr="000C02CB">
        <w:t>Pathfinder</w:t>
      </w:r>
      <w:proofErr w:type="spellEnd"/>
      <w:r w:rsidRPr="000C02CB">
        <w:t xml:space="preserve">. Dále se </w:t>
      </w:r>
      <w:r w:rsidR="00801C33">
        <w:t xml:space="preserve">RCPTM </w:t>
      </w:r>
      <w:r w:rsidRPr="000C02CB">
        <w:t xml:space="preserve">zaměří na výzvy vhodné pro budování mezinárodních sítí a budoucích výzkumných </w:t>
      </w:r>
      <w:proofErr w:type="spellStart"/>
      <w:r w:rsidRPr="000C02CB">
        <w:t>konsoricií</w:t>
      </w:r>
      <w:proofErr w:type="spellEnd"/>
      <w:r w:rsidRPr="000C02CB">
        <w:t xml:space="preserve"> </w:t>
      </w:r>
      <w:r w:rsidR="00560720" w:rsidRPr="00560720">
        <w:t>–</w:t>
      </w:r>
      <w:r w:rsidRPr="000C02CB">
        <w:t xml:space="preserve"> WIDESPREAD </w:t>
      </w:r>
      <w:proofErr w:type="spellStart"/>
      <w:r w:rsidRPr="000C02CB">
        <w:t>Twinning</w:t>
      </w:r>
      <w:proofErr w:type="spellEnd"/>
      <w:r w:rsidRPr="000C02CB">
        <w:t xml:space="preserve"> MSCA </w:t>
      </w:r>
      <w:proofErr w:type="spellStart"/>
      <w:r w:rsidRPr="000C02CB">
        <w:t>Research</w:t>
      </w:r>
      <w:proofErr w:type="spellEnd"/>
      <w:r w:rsidRPr="000C02CB">
        <w:t xml:space="preserve"> and Innovation </w:t>
      </w:r>
      <w:proofErr w:type="spellStart"/>
      <w:r w:rsidRPr="000C02CB">
        <w:t>Staff</w:t>
      </w:r>
      <w:proofErr w:type="spellEnd"/>
      <w:r w:rsidRPr="000C02CB">
        <w:t xml:space="preserve"> Exchange a MSCA </w:t>
      </w:r>
      <w:proofErr w:type="spellStart"/>
      <w:r w:rsidRPr="000C02CB">
        <w:t>Inovative</w:t>
      </w:r>
      <w:proofErr w:type="spellEnd"/>
      <w:r w:rsidRPr="000C02CB">
        <w:t xml:space="preserve"> </w:t>
      </w:r>
      <w:proofErr w:type="spellStart"/>
      <w:r w:rsidRPr="000C02CB">
        <w:t>Training</w:t>
      </w:r>
      <w:proofErr w:type="spellEnd"/>
      <w:r w:rsidRPr="000C02CB">
        <w:t xml:space="preserve"> </w:t>
      </w:r>
      <w:proofErr w:type="spellStart"/>
      <w:r w:rsidRPr="000C02CB">
        <w:t>Networks</w:t>
      </w:r>
      <w:proofErr w:type="spellEnd"/>
      <w:r w:rsidRPr="000C02CB">
        <w:t xml:space="preserve">. Síť mezinárodních kontaktů a vazeb bude dále rozšiřovat také pomocí účasti v projektech COST </w:t>
      </w:r>
      <w:proofErr w:type="spellStart"/>
      <w:r w:rsidRPr="000C02CB">
        <w:t>Action</w:t>
      </w:r>
      <w:proofErr w:type="spellEnd"/>
      <w:r w:rsidRPr="000C02CB">
        <w:t xml:space="preserve"> a ERA-NET </w:t>
      </w:r>
      <w:proofErr w:type="spellStart"/>
      <w:r w:rsidRPr="000C02CB">
        <w:t>Cofund</w:t>
      </w:r>
      <w:proofErr w:type="spellEnd"/>
      <w:r w:rsidRPr="000C02CB">
        <w:t xml:space="preserve"> a aktivní participaci na mezinárodních iniciativách. Díky projektu ERC </w:t>
      </w:r>
      <w:proofErr w:type="spellStart"/>
      <w:r w:rsidRPr="000C02CB">
        <w:t>Consolidator</w:t>
      </w:r>
      <w:proofErr w:type="spellEnd"/>
      <w:r w:rsidRPr="000C02CB">
        <w:t xml:space="preserve"> </w:t>
      </w:r>
      <w:proofErr w:type="gramStart"/>
      <w:r w:rsidRPr="000C02CB">
        <w:t>2D</w:t>
      </w:r>
      <w:proofErr w:type="gramEnd"/>
      <w:r w:rsidRPr="000C02CB">
        <w:t xml:space="preserve">-CHEM je RCPTM od roku 2016 zapojeno do evropské technologické platformy </w:t>
      </w:r>
      <w:proofErr w:type="spellStart"/>
      <w:r w:rsidRPr="000C02CB">
        <w:t>Graphene</w:t>
      </w:r>
      <w:proofErr w:type="spellEnd"/>
      <w:r w:rsidRPr="000C02CB">
        <w:t xml:space="preserve"> </w:t>
      </w:r>
      <w:proofErr w:type="spellStart"/>
      <w:r w:rsidRPr="000C02CB">
        <w:t>Flagship</w:t>
      </w:r>
      <w:proofErr w:type="spellEnd"/>
      <w:r w:rsidRPr="000C02CB">
        <w:t xml:space="preserve"> a aktuálně participuje na rozvoji konsorcia kolem iniciativy SUNRISE, která by se měla stát jednou z </w:t>
      </w:r>
      <w:proofErr w:type="spellStart"/>
      <w:r w:rsidRPr="000C02CB">
        <w:t>missions</w:t>
      </w:r>
      <w:proofErr w:type="spellEnd"/>
      <w:r w:rsidRPr="000C02CB">
        <w:t xml:space="preserve"> v novém programu Horizon </w:t>
      </w:r>
      <w:proofErr w:type="spellStart"/>
      <w:r w:rsidRPr="000C02CB">
        <w:t>Europe</w:t>
      </w:r>
      <w:proofErr w:type="spellEnd"/>
      <w:r w:rsidRPr="000C02CB">
        <w:t>. Zároveň je RCPTM jedním z členů evropské výzkumné infrastruktury ELIXIR. Tyto vazby plánuje</w:t>
      </w:r>
      <w:r w:rsidR="00801C33">
        <w:t xml:space="preserve"> RCPTM</w:t>
      </w:r>
      <w:r w:rsidRPr="000C02CB">
        <w:t xml:space="preserve"> zúročit v budoucích projektových žádostech v oblasti RIA/IA </w:t>
      </w:r>
      <w:proofErr w:type="spellStart"/>
      <w:r w:rsidRPr="000C02CB">
        <w:t>actions</w:t>
      </w:r>
      <w:proofErr w:type="spellEnd"/>
      <w:r w:rsidRPr="000C02CB">
        <w:t xml:space="preserve">. Důležitou projektovou výzvou, do které se plánuje zapojit v rámci nového VŠÚ bude WIDESPREAD </w:t>
      </w:r>
      <w:proofErr w:type="spellStart"/>
      <w:r w:rsidRPr="000C02CB">
        <w:t>Teaming</w:t>
      </w:r>
      <w:proofErr w:type="spellEnd"/>
      <w:r w:rsidRPr="000C02CB">
        <w:t>. Toto grantové schéma je přímo zaměřeno na rozvoj nově vznikající výzkumné infrastruktury, která si jako partnera a svůj vzor zvolí úspěšný výzkumný ústav z jiné evropské země. Mez</w:t>
      </w:r>
      <w:r w:rsidR="00707BDD">
        <w:t>i další zahraniční grantová sché</w:t>
      </w:r>
      <w:r w:rsidRPr="000C02CB">
        <w:t>mata, o která bude RCPTM usilovat, patří programy Fondů EHP a Norska</w:t>
      </w:r>
      <w:r>
        <w:t>,</w:t>
      </w:r>
      <w:r w:rsidRPr="000C02CB">
        <w:t xml:space="preserve"> U.</w:t>
      </w:r>
      <w:r w:rsidR="00707BDD">
        <w:t xml:space="preserve"> </w:t>
      </w:r>
      <w:r w:rsidRPr="000C02CB">
        <w:t xml:space="preserve">S. </w:t>
      </w:r>
      <w:proofErr w:type="spellStart"/>
      <w:r w:rsidRPr="000C02CB">
        <w:t>Army</w:t>
      </w:r>
      <w:proofErr w:type="spellEnd"/>
      <w:r w:rsidRPr="000C02CB">
        <w:t xml:space="preserve"> </w:t>
      </w:r>
      <w:proofErr w:type="spellStart"/>
      <w:r w:rsidRPr="000C02CB">
        <w:t>Research</w:t>
      </w:r>
      <w:proofErr w:type="spellEnd"/>
      <w:r w:rsidRPr="000C02CB">
        <w:t xml:space="preserve"> </w:t>
      </w:r>
      <w:proofErr w:type="spellStart"/>
      <w:r w:rsidRPr="000C02CB">
        <w:t>Laboratory</w:t>
      </w:r>
      <w:proofErr w:type="spellEnd"/>
      <w:r w:rsidRPr="000C02CB">
        <w:t xml:space="preserve"> a další.</w:t>
      </w:r>
    </w:p>
    <w:p w14:paraId="155C7ECC" w14:textId="77777777" w:rsidR="00944AB3" w:rsidRPr="00944AB3" w:rsidRDefault="00944AB3" w:rsidP="00944AB3">
      <w:pPr>
        <w:jc w:val="both"/>
      </w:pPr>
    </w:p>
    <w:p w14:paraId="5CAE587E" w14:textId="21C6799F" w:rsidR="00496C7E" w:rsidRPr="00F2072D" w:rsidRDefault="00944AB3" w:rsidP="00F2072D">
      <w:pPr>
        <w:pStyle w:val="Odstavecseseznamem"/>
        <w:numPr>
          <w:ilvl w:val="0"/>
          <w:numId w:val="19"/>
        </w:numPr>
        <w:rPr>
          <w:b/>
        </w:rPr>
      </w:pPr>
      <w:r w:rsidRPr="00F2072D">
        <w:rPr>
          <w:b/>
        </w:rPr>
        <w:t>Rozšíření laboratorních prostor</w:t>
      </w:r>
    </w:p>
    <w:p w14:paraId="2785CCCA" w14:textId="77777777" w:rsidR="00496C7E" w:rsidRDefault="00496C7E" w:rsidP="00496C7E">
      <w:pPr>
        <w:jc w:val="both"/>
      </w:pPr>
      <w:r w:rsidRPr="007E4DD2">
        <w:t>V rámci výzvy MŠMT z programu Rozvoj a obnova materiálně technické základny veřejných vysokých škol počítá UP s výstavbou budovy F1</w:t>
      </w:r>
      <w:r>
        <w:t>,</w:t>
      </w:r>
      <w:r w:rsidRPr="007E4DD2">
        <w:t xml:space="preserve"> jejíž projekt byl postupně připravován a aktualizován od roku 2008. Tato budova bude napojena na současnou budovu CRH-F2 a bude s ní sdílet současné schodiště a výtah. Na rozšíření prostor </w:t>
      </w:r>
      <w:r>
        <w:t>RCPTM</w:t>
      </w:r>
      <w:r w:rsidRPr="007E4DD2">
        <w:t xml:space="preserve"> byly předány vedení UP požadavky</w:t>
      </w:r>
      <w:r>
        <w:t xml:space="preserve"> na 400 m</w:t>
      </w:r>
      <w:r>
        <w:rPr>
          <w:vertAlign w:val="superscript"/>
        </w:rPr>
        <w:t>2</w:t>
      </w:r>
      <w:r>
        <w:t xml:space="preserve"> pro umístění elektronového mikroskopu a související laboratorní a kancelářské prostory.</w:t>
      </w:r>
    </w:p>
    <w:p w14:paraId="763F49BD" w14:textId="74FCD52A" w:rsidR="00944AB3" w:rsidRDefault="001A70AA" w:rsidP="001A70AA">
      <w:r>
        <w:br w:type="page"/>
      </w:r>
    </w:p>
    <w:p w14:paraId="4AACA9CC" w14:textId="217101C3" w:rsidR="00496C7E" w:rsidRPr="00860F2D" w:rsidRDefault="006C1EC3" w:rsidP="006C1EC3">
      <w:pPr>
        <w:pStyle w:val="Nadpis3"/>
        <w:spacing w:after="240"/>
        <w:ind w:left="360"/>
        <w:rPr>
          <w:b w:val="0"/>
          <w:color w:val="1F4E79" w:themeColor="accent1" w:themeShade="80"/>
        </w:rPr>
      </w:pPr>
      <w:bookmarkStart w:id="16" w:name="_Toc19341538"/>
      <w:r w:rsidRPr="00860F2D">
        <w:rPr>
          <w:b w:val="0"/>
          <w:color w:val="1F4E79" w:themeColor="accent1" w:themeShade="80"/>
        </w:rPr>
        <w:lastRenderedPageBreak/>
        <w:t xml:space="preserve">2.2.5 </w:t>
      </w:r>
      <w:r w:rsidR="00496C7E" w:rsidRPr="00860F2D">
        <w:rPr>
          <w:b w:val="0"/>
          <w:color w:val="1F4E79" w:themeColor="accent1" w:themeShade="80"/>
        </w:rPr>
        <w:t>Strategie rozvoje a udržitelnosti Ústav molekulární a translační medicíny (LF UP i VŠ ústav)</w:t>
      </w:r>
      <w:r w:rsidR="00C415B0" w:rsidRPr="00860F2D">
        <w:rPr>
          <w:b w:val="0"/>
          <w:color w:val="1F4E79" w:themeColor="accent1" w:themeShade="80"/>
        </w:rPr>
        <w:t xml:space="preserve"> </w:t>
      </w:r>
      <w:r w:rsidR="00B16BB9">
        <w:rPr>
          <w:b w:val="0"/>
          <w:color w:val="1F4E79" w:themeColor="accent1" w:themeShade="80"/>
        </w:rPr>
        <w:t>pro období 2019</w:t>
      </w:r>
      <w:r w:rsidR="00B16BB9">
        <w:rPr>
          <w:rStyle w:val="st"/>
        </w:rPr>
        <w:t>–</w:t>
      </w:r>
      <w:r w:rsidR="00496C7E" w:rsidRPr="00860F2D">
        <w:rPr>
          <w:b w:val="0"/>
          <w:color w:val="1F4E79" w:themeColor="accent1" w:themeShade="80"/>
        </w:rPr>
        <w:t>2022 s výhledem na další období</w:t>
      </w:r>
      <w:bookmarkEnd w:id="16"/>
    </w:p>
    <w:p w14:paraId="5CFAC8DB" w14:textId="77777777" w:rsidR="00496C7E" w:rsidRPr="0071358A" w:rsidRDefault="00496C7E" w:rsidP="00496C7E">
      <w:pPr>
        <w:rPr>
          <w:b/>
        </w:rPr>
      </w:pPr>
    </w:p>
    <w:p w14:paraId="1BF859EB" w14:textId="379B7FC1" w:rsidR="00496C7E" w:rsidRPr="0071358A" w:rsidRDefault="00496C7E" w:rsidP="002A38C3">
      <w:pPr>
        <w:shd w:val="clear" w:color="auto" w:fill="FFFFFF"/>
        <w:jc w:val="both"/>
        <w:rPr>
          <w:rFonts w:cstheme="minorHAnsi"/>
          <w:color w:val="000000"/>
        </w:rPr>
      </w:pPr>
      <w:r w:rsidRPr="0071358A">
        <w:rPr>
          <w:rFonts w:cstheme="minorHAnsi"/>
          <w:b/>
          <w:bCs/>
          <w:color w:val="000000"/>
        </w:rPr>
        <w:t>Ústav molekulární a translační medicíny</w:t>
      </w:r>
      <w:r w:rsidRPr="0071358A">
        <w:rPr>
          <w:rStyle w:val="apple-converted-space"/>
          <w:rFonts w:cstheme="minorHAnsi"/>
          <w:color w:val="000000"/>
        </w:rPr>
        <w:t> </w:t>
      </w:r>
      <w:r w:rsidRPr="0071358A">
        <w:rPr>
          <w:rFonts w:cstheme="minorHAnsi"/>
          <w:color w:val="000000"/>
        </w:rPr>
        <w:t>(ÚMTM</w:t>
      </w:r>
      <w:r>
        <w:rPr>
          <w:rFonts w:cstheme="minorHAnsi"/>
          <w:color w:val="000000"/>
        </w:rPr>
        <w:t xml:space="preserve">, </w:t>
      </w:r>
      <w:r w:rsidRPr="0071358A">
        <w:rPr>
          <w:rStyle w:val="apple-converted-space"/>
          <w:rFonts w:cstheme="minorHAnsi"/>
          <w:color w:val="000000"/>
        </w:rPr>
        <w:t> </w:t>
      </w:r>
      <w:hyperlink r:id="rId19" w:tgtFrame="_blank" w:history="1">
        <w:r w:rsidRPr="0071358A">
          <w:rPr>
            <w:rStyle w:val="Hypertextovodkaz"/>
            <w:rFonts w:cstheme="minorHAnsi"/>
            <w:color w:val="0070C0"/>
          </w:rPr>
          <w:t>www.imtm.cz</w:t>
        </w:r>
      </w:hyperlink>
      <w:r w:rsidRPr="0071358A">
        <w:rPr>
          <w:rFonts w:cstheme="minorHAnsi"/>
          <w:color w:val="000000"/>
        </w:rPr>
        <w:t>) provádí základní a translační biomedicínský výzkum s cílem porozumět základním příčinám lidských onemocnění</w:t>
      </w:r>
      <w:r w:rsidR="006C1EC3">
        <w:rPr>
          <w:rFonts w:cstheme="minorHAnsi"/>
          <w:color w:val="000000"/>
        </w:rPr>
        <w:t>,</w:t>
      </w:r>
      <w:r>
        <w:rPr>
          <w:rFonts w:cstheme="minorHAnsi"/>
          <w:color w:val="000000"/>
        </w:rPr>
        <w:t xml:space="preserve"> </w:t>
      </w:r>
      <w:r w:rsidRPr="0071358A">
        <w:rPr>
          <w:rFonts w:cstheme="minorHAnsi"/>
          <w:color w:val="000000"/>
        </w:rPr>
        <w:t>zvláště nádorovým a infekčním onemocněním s cílem vyvinout vůči nim nová léčiva a diagnostika. Iniciátorem vzniku ústavu byla Univerzita Palackého v Olomouci (UP) v těsném partnerství s Fakultní nemocnicí v Olomouci (FNOL)</w:t>
      </w:r>
      <w:r>
        <w:rPr>
          <w:rFonts w:cstheme="minorHAnsi"/>
          <w:color w:val="000000"/>
        </w:rPr>
        <w:t>,</w:t>
      </w:r>
      <w:r w:rsidRPr="0071358A">
        <w:rPr>
          <w:rFonts w:cstheme="minorHAnsi"/>
          <w:color w:val="000000"/>
        </w:rPr>
        <w:t xml:space="preserve"> Vysokou školou chemicko-technologickou (VŠCHT) a Ústavem organické chemie a biochemie</w:t>
      </w:r>
      <w:r>
        <w:rPr>
          <w:rFonts w:cstheme="minorHAnsi"/>
          <w:color w:val="000000"/>
        </w:rPr>
        <w:t xml:space="preserve"> </w:t>
      </w:r>
      <w:r w:rsidRPr="0071358A">
        <w:rPr>
          <w:rFonts w:cstheme="minorHAnsi"/>
          <w:color w:val="000000"/>
        </w:rPr>
        <w:t>A</w:t>
      </w:r>
      <w:r>
        <w:rPr>
          <w:rFonts w:cstheme="minorHAnsi"/>
          <w:color w:val="000000"/>
        </w:rPr>
        <w:t>V</w:t>
      </w:r>
      <w:r w:rsidRPr="0071358A">
        <w:rPr>
          <w:rFonts w:cstheme="minorHAnsi"/>
          <w:color w:val="000000"/>
        </w:rPr>
        <w:t xml:space="preserve"> ČR</w:t>
      </w:r>
      <w:r>
        <w:rPr>
          <w:rFonts w:cstheme="minorHAnsi"/>
          <w:color w:val="000000"/>
        </w:rPr>
        <w:t xml:space="preserve"> </w:t>
      </w:r>
      <w:r w:rsidRPr="0071358A">
        <w:rPr>
          <w:rFonts w:cstheme="minorHAnsi"/>
          <w:color w:val="000000"/>
        </w:rPr>
        <w:t>v.</w:t>
      </w:r>
      <w:r w:rsidR="00707BDD">
        <w:rPr>
          <w:rFonts w:cstheme="minorHAnsi"/>
          <w:color w:val="000000"/>
        </w:rPr>
        <w:t xml:space="preserve"> </w:t>
      </w:r>
      <w:r w:rsidRPr="0071358A">
        <w:rPr>
          <w:rFonts w:cstheme="minorHAnsi"/>
          <w:color w:val="000000"/>
        </w:rPr>
        <w:t>v.</w:t>
      </w:r>
      <w:r w:rsidR="00707BDD">
        <w:rPr>
          <w:rFonts w:cstheme="minorHAnsi"/>
          <w:color w:val="000000"/>
        </w:rPr>
        <w:t xml:space="preserve"> </w:t>
      </w:r>
      <w:r w:rsidRPr="0071358A">
        <w:rPr>
          <w:rFonts w:cstheme="minorHAnsi"/>
          <w:color w:val="000000"/>
        </w:rPr>
        <w:t xml:space="preserve">i. (ÚOCHB). Vznik ÚMTM byl podpořen z infrastrukturálního projektu </w:t>
      </w:r>
      <w:proofErr w:type="spellStart"/>
      <w:r w:rsidRPr="0071358A">
        <w:rPr>
          <w:rFonts w:cstheme="minorHAnsi"/>
          <w:color w:val="000000"/>
        </w:rPr>
        <w:t>BIOMEDicína</w:t>
      </w:r>
      <w:proofErr w:type="spellEnd"/>
      <w:r w:rsidRPr="0071358A">
        <w:rPr>
          <w:rFonts w:cstheme="minorHAnsi"/>
          <w:color w:val="000000"/>
        </w:rPr>
        <w:t xml:space="preserve"> pro </w:t>
      </w:r>
      <w:proofErr w:type="spellStart"/>
      <w:r w:rsidRPr="0071358A">
        <w:rPr>
          <w:rFonts w:cstheme="minorHAnsi"/>
          <w:color w:val="000000"/>
        </w:rPr>
        <w:t>REGionální</w:t>
      </w:r>
      <w:proofErr w:type="spellEnd"/>
      <w:r w:rsidRPr="0071358A">
        <w:rPr>
          <w:rFonts w:cstheme="minorHAnsi"/>
          <w:color w:val="000000"/>
        </w:rPr>
        <w:t xml:space="preserve"> rozvoj a lidské zdroje (BIOMEDREG </w:t>
      </w:r>
      <w:proofErr w:type="spellStart"/>
      <w:r w:rsidRPr="0071358A">
        <w:rPr>
          <w:rFonts w:cstheme="minorHAnsi"/>
          <w:color w:val="000000"/>
        </w:rPr>
        <w:t>reg</w:t>
      </w:r>
      <w:proofErr w:type="spellEnd"/>
      <w:r w:rsidRPr="0071358A">
        <w:rPr>
          <w:rFonts w:cstheme="minorHAnsi"/>
          <w:color w:val="000000"/>
        </w:rPr>
        <w:t xml:space="preserve">. č. CZ.1.05/2.1.00/01.0030) hrazený z Evropského fondu regionálního rozvoje a státního rozpočtu České republiky prostřednictvím Operačního programu Výzkum a vývoj pro inovace. (OP </w:t>
      </w:r>
      <w:proofErr w:type="spellStart"/>
      <w:r w:rsidRPr="0071358A">
        <w:rPr>
          <w:rFonts w:cstheme="minorHAnsi"/>
          <w:color w:val="000000"/>
        </w:rPr>
        <w:t>VaVpI</w:t>
      </w:r>
      <w:proofErr w:type="spellEnd"/>
      <w:r w:rsidRPr="0071358A">
        <w:rPr>
          <w:rFonts w:cstheme="minorHAnsi"/>
          <w:color w:val="000000"/>
        </w:rPr>
        <w:t xml:space="preserve">) v prioritní ose 2 (regionální </w:t>
      </w:r>
      <w:proofErr w:type="spellStart"/>
      <w:r w:rsidRPr="0071358A">
        <w:rPr>
          <w:rFonts w:cstheme="minorHAnsi"/>
          <w:color w:val="000000"/>
        </w:rPr>
        <w:t>VaV</w:t>
      </w:r>
      <w:proofErr w:type="spellEnd"/>
      <w:r w:rsidRPr="0071358A">
        <w:rPr>
          <w:rFonts w:cstheme="minorHAnsi"/>
          <w:color w:val="000000"/>
        </w:rPr>
        <w:t xml:space="preserve"> centra). </w:t>
      </w:r>
    </w:p>
    <w:p w14:paraId="219E567A" w14:textId="6380F1CB" w:rsidR="00496C7E" w:rsidRPr="0071358A" w:rsidRDefault="00496C7E" w:rsidP="002A38C3">
      <w:pPr>
        <w:shd w:val="clear" w:color="auto" w:fill="FFFFFF"/>
        <w:jc w:val="both"/>
        <w:rPr>
          <w:rFonts w:cstheme="minorHAnsi"/>
        </w:rPr>
      </w:pPr>
      <w:r w:rsidRPr="0071358A">
        <w:rPr>
          <w:rFonts w:cstheme="minorHAnsi"/>
          <w:color w:val="000000"/>
        </w:rPr>
        <w:t>ÚMTM je zapojen do Evropského strategického fóra pro infrastruktury výzkumu (</w:t>
      </w:r>
      <w:hyperlink r:id="rId20" w:history="1">
        <w:r w:rsidRPr="0071358A">
          <w:rPr>
            <w:rStyle w:val="Hypertextovodkaz"/>
            <w:rFonts w:cstheme="minorHAnsi"/>
            <w:color w:val="0070C0"/>
          </w:rPr>
          <w:t>ESFRI</w:t>
        </w:r>
      </w:hyperlink>
      <w:r w:rsidRPr="0071358A">
        <w:rPr>
          <w:rFonts w:cstheme="minorHAnsi"/>
          <w:color w:val="000000"/>
        </w:rPr>
        <w:t>)</w:t>
      </w:r>
      <w:r w:rsidR="00D428E5">
        <w:rPr>
          <w:rFonts w:cstheme="minorHAnsi"/>
          <w:color w:val="000000"/>
        </w:rPr>
        <w:t>,</w:t>
      </w:r>
      <w:r>
        <w:rPr>
          <w:rFonts w:cstheme="minorHAnsi"/>
          <w:color w:val="000000"/>
        </w:rPr>
        <w:t xml:space="preserve"> </w:t>
      </w:r>
      <w:r w:rsidRPr="0071358A">
        <w:rPr>
          <w:rFonts w:cstheme="minorHAnsi"/>
          <w:color w:val="000000"/>
        </w:rPr>
        <w:t>které spojuje jedinečné evropské infrastruktury</w:t>
      </w:r>
      <w:r w:rsidR="00D428E5">
        <w:rPr>
          <w:rFonts w:cstheme="minorHAnsi"/>
          <w:color w:val="000000"/>
        </w:rPr>
        <w:t>,</w:t>
      </w:r>
      <w:r w:rsidRPr="0071358A">
        <w:rPr>
          <w:rFonts w:cstheme="minorHAnsi"/>
          <w:color w:val="000000"/>
        </w:rPr>
        <w:t xml:space="preserve"> ve kterých se soustředí přístroje</w:t>
      </w:r>
      <w:r w:rsidR="00D428E5">
        <w:rPr>
          <w:rFonts w:cstheme="minorHAnsi"/>
          <w:color w:val="000000"/>
        </w:rPr>
        <w:t>,</w:t>
      </w:r>
      <w:r w:rsidRPr="0071358A">
        <w:rPr>
          <w:rFonts w:cstheme="minorHAnsi"/>
          <w:color w:val="000000"/>
        </w:rPr>
        <w:t xml:space="preserve"> výzkumní pracovníci</w:t>
      </w:r>
      <w:r w:rsidR="00D428E5">
        <w:rPr>
          <w:rFonts w:cstheme="minorHAnsi"/>
          <w:color w:val="000000"/>
        </w:rPr>
        <w:t>,</w:t>
      </w:r>
      <w:r w:rsidRPr="0071358A">
        <w:rPr>
          <w:rFonts w:cstheme="minorHAnsi"/>
          <w:color w:val="000000"/>
        </w:rPr>
        <w:t xml:space="preserve"> studenti</w:t>
      </w:r>
      <w:r w:rsidR="00D428E5">
        <w:rPr>
          <w:rFonts w:cstheme="minorHAnsi"/>
          <w:color w:val="000000"/>
        </w:rPr>
        <w:t>,</w:t>
      </w:r>
      <w:r w:rsidRPr="0071358A">
        <w:rPr>
          <w:rFonts w:cstheme="minorHAnsi"/>
          <w:color w:val="000000"/>
        </w:rPr>
        <w:t xml:space="preserve"> uživatelé i průmyslová sféra. ÚMTM je národním uzlem Evropské infrastruktury pro translační medicínu EATRIS (</w:t>
      </w:r>
      <w:hyperlink r:id="rId21" w:tgtFrame="_blank" w:history="1">
        <w:r w:rsidRPr="0071358A">
          <w:rPr>
            <w:rStyle w:val="Hypertextovodkaz"/>
            <w:rFonts w:cstheme="minorHAnsi"/>
            <w:color w:val="0070C0"/>
          </w:rPr>
          <w:t>www.eatris.eu</w:t>
        </w:r>
      </w:hyperlink>
      <w:r w:rsidR="004753CA">
        <w:rPr>
          <w:rFonts w:cstheme="minorHAnsi"/>
          <w:color w:val="000000"/>
        </w:rPr>
        <w:t>),</w:t>
      </w:r>
      <w:r w:rsidRPr="0071358A">
        <w:rPr>
          <w:rFonts w:cstheme="minorHAnsi"/>
          <w:color w:val="000000"/>
        </w:rPr>
        <w:t xml:space="preserve"> kde hrají naši výzkumníci klíčovou roli v jednotlivých výzkumných oblastech (malé molekuly</w:t>
      </w:r>
      <w:r>
        <w:rPr>
          <w:rFonts w:cstheme="minorHAnsi"/>
          <w:color w:val="000000"/>
        </w:rPr>
        <w:t>,</w:t>
      </w:r>
      <w:r w:rsidRPr="0071358A">
        <w:rPr>
          <w:rFonts w:cstheme="minorHAnsi"/>
          <w:color w:val="000000"/>
        </w:rPr>
        <w:t xml:space="preserve"> biomarkery</w:t>
      </w:r>
      <w:r>
        <w:rPr>
          <w:rFonts w:cstheme="minorHAnsi"/>
          <w:color w:val="000000"/>
        </w:rPr>
        <w:t>,</w:t>
      </w:r>
      <w:r w:rsidRPr="0071358A">
        <w:rPr>
          <w:rFonts w:cstheme="minorHAnsi"/>
          <w:color w:val="000000"/>
        </w:rPr>
        <w:t xml:space="preserve"> zobrazovací techniky). Podobně je na národní úrovni (</w:t>
      </w:r>
      <w:hyperlink r:id="rId22" w:history="1">
        <w:r w:rsidRPr="0071358A">
          <w:rPr>
            <w:rStyle w:val="Hypertextovodkaz"/>
            <w:rFonts w:cstheme="minorHAnsi"/>
            <w:color w:val="0070C0"/>
          </w:rPr>
          <w:t>http://www.msmt.cz/vyzkum-a-vyvoj-2/cestovni-mapa-cr-velkych-infrastruktur-pro-vyzkum</w:t>
        </w:r>
      </w:hyperlink>
      <w:r w:rsidRPr="0071358A">
        <w:rPr>
          <w:rFonts w:cstheme="minorHAnsi"/>
          <w:color w:val="000000"/>
        </w:rPr>
        <w:t xml:space="preserve">) ÚMTM zapojen do infrastruktur pro </w:t>
      </w:r>
      <w:proofErr w:type="spellStart"/>
      <w:r w:rsidRPr="0071358A">
        <w:rPr>
          <w:rFonts w:cstheme="minorHAnsi"/>
          <w:color w:val="000000"/>
        </w:rPr>
        <w:t>biobanking</w:t>
      </w:r>
      <w:proofErr w:type="spellEnd"/>
      <w:r w:rsidRPr="0071358A">
        <w:rPr>
          <w:rFonts w:cstheme="minorHAnsi"/>
          <w:color w:val="000000"/>
        </w:rPr>
        <w:t xml:space="preserve"> (</w:t>
      </w:r>
      <w:proofErr w:type="spellStart"/>
      <w:r w:rsidRPr="0071358A">
        <w:rPr>
          <w:rFonts w:cstheme="minorHAnsi"/>
          <w:color w:val="000000"/>
        </w:rPr>
        <w:t>Biobanking</w:t>
      </w:r>
      <w:proofErr w:type="spellEnd"/>
      <w:r w:rsidRPr="0071358A">
        <w:rPr>
          <w:rFonts w:cstheme="minorHAnsi"/>
          <w:color w:val="000000"/>
        </w:rPr>
        <w:t xml:space="preserve"> and </w:t>
      </w:r>
      <w:proofErr w:type="spellStart"/>
      <w:r w:rsidRPr="0071358A">
        <w:rPr>
          <w:rFonts w:cstheme="minorHAnsi"/>
          <w:color w:val="000000"/>
        </w:rPr>
        <w:t>Biomolecular</w:t>
      </w:r>
      <w:proofErr w:type="spellEnd"/>
      <w:r w:rsidRPr="0071358A">
        <w:rPr>
          <w:rFonts w:cstheme="minorHAnsi"/>
          <w:color w:val="000000"/>
        </w:rPr>
        <w:t xml:space="preserve"> </w:t>
      </w:r>
      <w:proofErr w:type="spellStart"/>
      <w:r w:rsidRPr="0071358A">
        <w:rPr>
          <w:rFonts w:cstheme="minorHAnsi"/>
          <w:color w:val="000000"/>
        </w:rPr>
        <w:t>Resources</w:t>
      </w:r>
      <w:proofErr w:type="spellEnd"/>
      <w:r w:rsidRPr="0071358A">
        <w:rPr>
          <w:rFonts w:cstheme="minorHAnsi"/>
          <w:color w:val="000000"/>
        </w:rPr>
        <w:t xml:space="preserve"> </w:t>
      </w:r>
      <w:proofErr w:type="spellStart"/>
      <w:r w:rsidRPr="0071358A">
        <w:rPr>
          <w:rFonts w:cstheme="minorHAnsi"/>
          <w:color w:val="000000"/>
        </w:rPr>
        <w:t>Research</w:t>
      </w:r>
      <w:proofErr w:type="spellEnd"/>
      <w:r w:rsidRPr="0071358A">
        <w:rPr>
          <w:rFonts w:cstheme="minorHAnsi"/>
          <w:color w:val="000000"/>
        </w:rPr>
        <w:t xml:space="preserve"> </w:t>
      </w:r>
      <w:proofErr w:type="spellStart"/>
      <w:r w:rsidRPr="0071358A">
        <w:rPr>
          <w:rFonts w:cstheme="minorHAnsi"/>
          <w:color w:val="000000"/>
        </w:rPr>
        <w:t>Infrastracture</w:t>
      </w:r>
      <w:proofErr w:type="spellEnd"/>
      <w:r>
        <w:rPr>
          <w:rFonts w:cstheme="minorHAnsi"/>
          <w:color w:val="000000"/>
        </w:rPr>
        <w:t xml:space="preserve"> </w:t>
      </w:r>
      <w:r w:rsidRPr="0071358A">
        <w:rPr>
          <w:rFonts w:cstheme="minorHAnsi"/>
          <w:color w:val="000000"/>
        </w:rPr>
        <w:t xml:space="preserve"> BBMRI</w:t>
      </w:r>
      <w:r>
        <w:rPr>
          <w:rFonts w:cstheme="minorHAnsi"/>
          <w:color w:val="000000"/>
        </w:rPr>
        <w:t xml:space="preserve"> </w:t>
      </w:r>
      <w:r w:rsidRPr="0071358A">
        <w:rPr>
          <w:rStyle w:val="apple-converted-space"/>
          <w:rFonts w:cstheme="minorHAnsi"/>
          <w:color w:val="000000"/>
        </w:rPr>
        <w:t> </w:t>
      </w:r>
      <w:hyperlink r:id="rId23" w:tgtFrame="_blank" w:history="1">
        <w:r w:rsidRPr="0071358A">
          <w:rPr>
            <w:rStyle w:val="Hypertextovodkaz"/>
            <w:rFonts w:cstheme="minorHAnsi"/>
            <w:color w:val="0070C0"/>
          </w:rPr>
          <w:t>www.bbmri.eu</w:t>
        </w:r>
      </w:hyperlink>
      <w:r w:rsidRPr="0071358A">
        <w:rPr>
          <w:rFonts w:cstheme="minorHAnsi"/>
          <w:color w:val="000000"/>
        </w:rPr>
        <w:t>)</w:t>
      </w:r>
      <w:r w:rsidR="004623D0">
        <w:rPr>
          <w:rFonts w:cstheme="minorHAnsi"/>
          <w:color w:val="000000"/>
        </w:rPr>
        <w:t xml:space="preserve"> a</w:t>
      </w:r>
      <w:r>
        <w:rPr>
          <w:rFonts w:cstheme="minorHAnsi"/>
          <w:color w:val="000000"/>
        </w:rPr>
        <w:t xml:space="preserve"> </w:t>
      </w:r>
      <w:r w:rsidRPr="0071358A">
        <w:rPr>
          <w:rFonts w:cstheme="minorHAnsi"/>
          <w:color w:val="000000"/>
        </w:rPr>
        <w:t>screening biologické aktivity malých molekul (</w:t>
      </w:r>
      <w:proofErr w:type="spellStart"/>
      <w:r w:rsidRPr="0071358A">
        <w:rPr>
          <w:rFonts w:cstheme="minorHAnsi"/>
          <w:color w:val="000000"/>
        </w:rPr>
        <w:t>European</w:t>
      </w:r>
      <w:proofErr w:type="spellEnd"/>
      <w:r w:rsidRPr="0071358A">
        <w:rPr>
          <w:rFonts w:cstheme="minorHAnsi"/>
          <w:color w:val="000000"/>
        </w:rPr>
        <w:t xml:space="preserve"> </w:t>
      </w:r>
      <w:proofErr w:type="spellStart"/>
      <w:r w:rsidRPr="0071358A">
        <w:rPr>
          <w:rFonts w:cstheme="minorHAnsi"/>
          <w:color w:val="000000"/>
        </w:rPr>
        <w:t>Infrastructure</w:t>
      </w:r>
      <w:proofErr w:type="spellEnd"/>
      <w:r w:rsidRPr="0071358A">
        <w:rPr>
          <w:rFonts w:cstheme="minorHAnsi"/>
          <w:color w:val="000000"/>
        </w:rPr>
        <w:t xml:space="preserve"> </w:t>
      </w:r>
      <w:proofErr w:type="spellStart"/>
      <w:r w:rsidRPr="0071358A">
        <w:rPr>
          <w:rFonts w:cstheme="minorHAnsi"/>
          <w:color w:val="000000"/>
        </w:rPr>
        <w:t>of</w:t>
      </w:r>
      <w:proofErr w:type="spellEnd"/>
      <w:r w:rsidRPr="0071358A">
        <w:rPr>
          <w:rFonts w:cstheme="minorHAnsi"/>
          <w:color w:val="000000"/>
        </w:rPr>
        <w:t xml:space="preserve"> Open Screening </w:t>
      </w:r>
      <w:proofErr w:type="spellStart"/>
      <w:r w:rsidRPr="0071358A">
        <w:rPr>
          <w:rFonts w:cstheme="minorHAnsi"/>
          <w:color w:val="000000"/>
        </w:rPr>
        <w:t>Platforms</w:t>
      </w:r>
      <w:proofErr w:type="spellEnd"/>
      <w:r w:rsidRPr="0071358A">
        <w:rPr>
          <w:rFonts w:cstheme="minorHAnsi"/>
          <w:color w:val="000000"/>
        </w:rPr>
        <w:t xml:space="preserve"> </w:t>
      </w:r>
      <w:proofErr w:type="spellStart"/>
      <w:r w:rsidRPr="0071358A">
        <w:rPr>
          <w:rFonts w:cstheme="minorHAnsi"/>
          <w:color w:val="000000"/>
        </w:rPr>
        <w:t>for</w:t>
      </w:r>
      <w:proofErr w:type="spellEnd"/>
      <w:r w:rsidRPr="0071358A">
        <w:rPr>
          <w:rFonts w:cstheme="minorHAnsi"/>
          <w:color w:val="000000"/>
        </w:rPr>
        <w:t xml:space="preserve"> </w:t>
      </w:r>
      <w:proofErr w:type="spellStart"/>
      <w:r w:rsidRPr="0071358A">
        <w:rPr>
          <w:rFonts w:cstheme="minorHAnsi"/>
          <w:color w:val="000000"/>
        </w:rPr>
        <w:t>Chemical</w:t>
      </w:r>
      <w:proofErr w:type="spellEnd"/>
      <w:r w:rsidRPr="0071358A">
        <w:rPr>
          <w:rFonts w:cstheme="minorHAnsi"/>
          <w:color w:val="000000"/>
        </w:rPr>
        <w:t xml:space="preserve"> Biology</w:t>
      </w:r>
      <w:r>
        <w:rPr>
          <w:rFonts w:cstheme="minorHAnsi"/>
          <w:color w:val="000000"/>
        </w:rPr>
        <w:t xml:space="preserve"> </w:t>
      </w:r>
      <w:r w:rsidRPr="0071358A">
        <w:rPr>
          <w:rFonts w:cstheme="minorHAnsi"/>
          <w:color w:val="000000"/>
        </w:rPr>
        <w:t xml:space="preserve"> EU-OPENSCREEN</w:t>
      </w:r>
      <w:r>
        <w:rPr>
          <w:rFonts w:cstheme="minorHAnsi"/>
          <w:color w:val="000000"/>
        </w:rPr>
        <w:t xml:space="preserve"> </w:t>
      </w:r>
      <w:r w:rsidRPr="0071358A">
        <w:rPr>
          <w:rStyle w:val="apple-converted-space"/>
          <w:rFonts w:cstheme="minorHAnsi"/>
          <w:color w:val="000000"/>
        </w:rPr>
        <w:t> </w:t>
      </w:r>
      <w:hyperlink r:id="rId24" w:tgtFrame="_blank" w:history="1">
        <w:r w:rsidRPr="0071358A">
          <w:rPr>
            <w:rStyle w:val="Hypertextovodkaz"/>
            <w:rFonts w:cstheme="minorHAnsi"/>
            <w:color w:val="0070C0"/>
          </w:rPr>
          <w:t>www.eu-openscreen.de</w:t>
        </w:r>
      </w:hyperlink>
      <w:r w:rsidRPr="0071358A">
        <w:rPr>
          <w:rFonts w:cstheme="minorHAnsi"/>
          <w:color w:val="000000"/>
        </w:rPr>
        <w:t>)</w:t>
      </w:r>
      <w:r>
        <w:rPr>
          <w:rFonts w:cstheme="minorHAnsi"/>
          <w:color w:val="000000"/>
        </w:rPr>
        <w:t xml:space="preserve"> </w:t>
      </w:r>
      <w:r w:rsidRPr="0071358A">
        <w:rPr>
          <w:rFonts w:cstheme="minorHAnsi"/>
          <w:color w:val="000000"/>
        </w:rPr>
        <w:t>pro biologická data ELIXIR-CZ (</w:t>
      </w:r>
      <w:hyperlink r:id="rId25" w:tgtFrame="_blank" w:history="1">
        <w:r w:rsidRPr="0071358A">
          <w:rPr>
            <w:rStyle w:val="Hypertextovodkaz"/>
            <w:rFonts w:cstheme="minorHAnsi"/>
            <w:color w:val="0070C0"/>
          </w:rPr>
          <w:t>www.elixir-czech.cz</w:t>
        </w:r>
      </w:hyperlink>
      <w:r w:rsidRPr="0071358A">
        <w:rPr>
          <w:rFonts w:cstheme="minorHAnsi"/>
          <w:color w:val="000000"/>
        </w:rPr>
        <w:t>)</w:t>
      </w:r>
      <w:r w:rsidR="004623D0">
        <w:rPr>
          <w:rFonts w:cstheme="minorHAnsi"/>
          <w:color w:val="000000"/>
        </w:rPr>
        <w:t>,</w:t>
      </w:r>
      <w:r>
        <w:rPr>
          <w:rFonts w:cstheme="minorHAnsi"/>
          <w:color w:val="000000"/>
        </w:rPr>
        <w:t xml:space="preserve"> </w:t>
      </w:r>
      <w:r w:rsidRPr="0071358A">
        <w:rPr>
          <w:rFonts w:cstheme="minorHAnsi"/>
          <w:color w:val="000000"/>
        </w:rPr>
        <w:t>pro biologické a medicínské zobrazování</w:t>
      </w:r>
      <w:r>
        <w:rPr>
          <w:rFonts w:cstheme="minorHAnsi"/>
          <w:color w:val="000000"/>
        </w:rPr>
        <w:t xml:space="preserve"> </w:t>
      </w:r>
      <w:r w:rsidRPr="0071358A">
        <w:rPr>
          <w:rFonts w:cstheme="minorHAnsi"/>
          <w:color w:val="000000"/>
        </w:rPr>
        <w:t>Czech-</w:t>
      </w:r>
      <w:proofErr w:type="spellStart"/>
      <w:r w:rsidRPr="0071358A">
        <w:rPr>
          <w:rFonts w:cstheme="minorHAnsi"/>
          <w:color w:val="000000"/>
        </w:rPr>
        <w:t>Bioimaging</w:t>
      </w:r>
      <w:proofErr w:type="spellEnd"/>
      <w:r w:rsidRPr="0071358A">
        <w:rPr>
          <w:rFonts w:cstheme="minorHAnsi"/>
          <w:color w:val="000000"/>
        </w:rPr>
        <w:t xml:space="preserve"> (</w:t>
      </w:r>
      <w:hyperlink r:id="rId26" w:tgtFrame="_blank" w:history="1">
        <w:r w:rsidRPr="0071358A">
          <w:rPr>
            <w:rStyle w:val="Hypertextovodkaz"/>
            <w:rFonts w:cstheme="minorHAnsi"/>
            <w:color w:val="0070C0"/>
          </w:rPr>
          <w:t>www.czech-bioimaging.cz</w:t>
        </w:r>
      </w:hyperlink>
      <w:r w:rsidRPr="0071358A">
        <w:rPr>
          <w:rFonts w:cstheme="minorHAnsi"/>
          <w:color w:val="000000"/>
        </w:rPr>
        <w:t>) a Národní centrum lékařské genomiky</w:t>
      </w:r>
      <w:r>
        <w:rPr>
          <w:rFonts w:cstheme="minorHAnsi"/>
          <w:color w:val="000000"/>
        </w:rPr>
        <w:t xml:space="preserve"> </w:t>
      </w:r>
      <w:r w:rsidRPr="0071358A">
        <w:rPr>
          <w:rFonts w:cstheme="minorHAnsi"/>
          <w:color w:val="000000"/>
        </w:rPr>
        <w:t>NCMG (</w:t>
      </w:r>
      <w:hyperlink r:id="rId27" w:tgtFrame="_blank" w:history="1">
        <w:r w:rsidRPr="0071358A">
          <w:rPr>
            <w:rStyle w:val="Hypertextovodkaz"/>
            <w:rFonts w:cstheme="minorHAnsi"/>
            <w:color w:val="0070C0"/>
          </w:rPr>
          <w:t>www.ncmg.cz</w:t>
        </w:r>
      </w:hyperlink>
      <w:r w:rsidR="00D428E5">
        <w:rPr>
          <w:rFonts w:cstheme="minorHAnsi"/>
          <w:color w:val="000000"/>
        </w:rPr>
        <w:t>).</w:t>
      </w:r>
    </w:p>
    <w:p w14:paraId="5007A013" w14:textId="27E86A30" w:rsidR="00496C7E" w:rsidRDefault="00496C7E" w:rsidP="00AF20BF">
      <w:pPr>
        <w:jc w:val="both"/>
      </w:pPr>
      <w:r w:rsidRPr="0071358A">
        <w:t>Udržitelnost a dalš</w:t>
      </w:r>
      <w:r w:rsidR="00B16BB9">
        <w:t>í rozvoj ÚMTM v období let 2014</w:t>
      </w:r>
      <w:r w:rsidR="00B16BB9">
        <w:rPr>
          <w:rStyle w:val="st"/>
        </w:rPr>
        <w:t>–</w:t>
      </w:r>
      <w:r w:rsidRPr="0071358A">
        <w:t>2019 byly mj. zajištěny projektem LO1304 Národního programu udržitelnosti I</w:t>
      </w:r>
      <w:r>
        <w:t>,</w:t>
      </w:r>
      <w:r w:rsidRPr="0071358A">
        <w:t xml:space="preserve"> který poskytl podporu pro orientovaný základní výzkum. V současné době pracuje na ÚMTM cca 230 zaměstnanců včetně doktorandů</w:t>
      </w:r>
      <w:r>
        <w:t>,</w:t>
      </w:r>
      <w:r w:rsidRPr="0071358A">
        <w:t xml:space="preserve"> techniků a administrativních pracovníků s přepočteným úvazkem cca 135 FTE. Vztahy mezi partnery se řídí Partnerskou smlouvou.</w:t>
      </w:r>
    </w:p>
    <w:p w14:paraId="0A0094BA" w14:textId="77777777" w:rsidR="00840F86" w:rsidRDefault="00840F86" w:rsidP="00AF20BF">
      <w:pPr>
        <w:jc w:val="both"/>
      </w:pPr>
    </w:p>
    <w:p w14:paraId="71DF51E9" w14:textId="70BB2E3F" w:rsidR="00303E8B" w:rsidRPr="005E273C" w:rsidRDefault="00303E8B" w:rsidP="00303E8B">
      <w:pPr>
        <w:spacing w:line="240" w:lineRule="auto"/>
        <w:rPr>
          <w:b/>
          <w:vanish/>
          <w:color w:val="000000" w:themeColor="text1"/>
          <w:sz w:val="24"/>
          <w:shd w:val="clear" w:color="auto" w:fill="FFFFFF"/>
        </w:rPr>
      </w:pPr>
    </w:p>
    <w:p w14:paraId="4F94CF4B" w14:textId="573208BA" w:rsidR="00496C7E" w:rsidRPr="005E273C" w:rsidRDefault="00496C7E" w:rsidP="00570DCA">
      <w:pPr>
        <w:pStyle w:val="Odstavecseseznamem"/>
        <w:numPr>
          <w:ilvl w:val="3"/>
          <w:numId w:val="20"/>
        </w:numPr>
        <w:spacing w:line="240" w:lineRule="auto"/>
        <w:rPr>
          <w:b/>
          <w:color w:val="000000" w:themeColor="text1"/>
          <w:sz w:val="24"/>
          <w:shd w:val="clear" w:color="auto" w:fill="FFFFFF"/>
        </w:rPr>
      </w:pPr>
      <w:r w:rsidRPr="005E273C">
        <w:rPr>
          <w:b/>
          <w:color w:val="000000" w:themeColor="text1"/>
          <w:sz w:val="24"/>
          <w:shd w:val="clear" w:color="auto" w:fill="FFFFFF"/>
        </w:rPr>
        <w:t>Hlavní cíle a směry vývoje v dalším období</w:t>
      </w:r>
    </w:p>
    <w:p w14:paraId="1AE15AA6" w14:textId="77777777" w:rsidR="00496C7E" w:rsidRPr="0071358A" w:rsidRDefault="00496C7E" w:rsidP="00496C7E"/>
    <w:p w14:paraId="525F4315" w14:textId="77777777" w:rsidR="00496C7E" w:rsidRPr="00A651C9" w:rsidRDefault="00496C7E" w:rsidP="00570DCA">
      <w:pPr>
        <w:pStyle w:val="Odstavecseseznamem"/>
        <w:numPr>
          <w:ilvl w:val="0"/>
          <w:numId w:val="21"/>
        </w:numPr>
        <w:rPr>
          <w:b/>
        </w:rPr>
      </w:pPr>
      <w:r w:rsidRPr="00A651C9">
        <w:rPr>
          <w:b/>
        </w:rPr>
        <w:t>Udržení vysoké kvality vědy a výzkumu a rozvoj nových interdisciplinárních směrů</w:t>
      </w:r>
    </w:p>
    <w:p w14:paraId="4F781AD7" w14:textId="5F2D5BB4" w:rsidR="00496C7E" w:rsidRPr="004630AF" w:rsidRDefault="00496C7E" w:rsidP="004630AF">
      <w:pPr>
        <w:spacing w:before="240"/>
        <w:jc w:val="both"/>
        <w:rPr>
          <w:rFonts w:cstheme="minorHAnsi"/>
          <w:color w:val="000000"/>
        </w:rPr>
      </w:pPr>
      <w:r w:rsidRPr="0071358A">
        <w:t>Vědecké týmy ÚMTM p</w:t>
      </w:r>
      <w:r w:rsidRPr="0071358A">
        <w:rPr>
          <w:rFonts w:cstheme="minorHAnsi"/>
          <w:color w:val="000000"/>
        </w:rPr>
        <w:t>římo nebo ve spolupráci publikovaly více než 805 publikací s průměrným IF 4-5 kromě toho 37 národních patentů (+ 10 národních užitných vzorů a 3 x národní „design“)</w:t>
      </w:r>
      <w:r>
        <w:rPr>
          <w:rFonts w:cstheme="minorHAnsi"/>
          <w:color w:val="000000"/>
        </w:rPr>
        <w:t xml:space="preserve">, </w:t>
      </w:r>
      <w:r w:rsidRPr="0071358A">
        <w:rPr>
          <w:rFonts w:cstheme="minorHAnsi"/>
          <w:color w:val="000000"/>
        </w:rPr>
        <w:t>35 mezinárodních patentů</w:t>
      </w:r>
      <w:r w:rsidR="00E50294">
        <w:rPr>
          <w:rFonts w:cstheme="minorHAnsi"/>
          <w:color w:val="000000"/>
        </w:rPr>
        <w:t>,</w:t>
      </w:r>
      <w:r w:rsidRPr="0071358A">
        <w:rPr>
          <w:rFonts w:cstheme="minorHAnsi"/>
          <w:color w:val="000000"/>
        </w:rPr>
        <w:t xml:space="preserve"> 9 knih a 28 kapitol v knihách. Významná část prací je publikována v časopisech s vysokým impakt faktorem (</w:t>
      </w:r>
      <w:proofErr w:type="spellStart"/>
      <w:r w:rsidRPr="0071358A">
        <w:rPr>
          <w:rFonts w:cstheme="minorHAnsi"/>
          <w:color w:val="000000"/>
        </w:rPr>
        <w:t>Nature</w:t>
      </w:r>
      <w:proofErr w:type="spellEnd"/>
      <w:r>
        <w:rPr>
          <w:rFonts w:cstheme="minorHAnsi"/>
          <w:color w:val="000000"/>
        </w:rPr>
        <w:t>,</w:t>
      </w:r>
      <w:r w:rsidRPr="0071358A">
        <w:rPr>
          <w:rFonts w:cstheme="minorHAnsi"/>
          <w:color w:val="000000"/>
        </w:rPr>
        <w:t xml:space="preserve"> Cell</w:t>
      </w:r>
      <w:r>
        <w:rPr>
          <w:rFonts w:cstheme="minorHAnsi"/>
          <w:color w:val="000000"/>
        </w:rPr>
        <w:t>,</w:t>
      </w:r>
      <w:r w:rsidRPr="0071358A">
        <w:rPr>
          <w:rFonts w:cstheme="minorHAnsi"/>
          <w:color w:val="000000"/>
        </w:rPr>
        <w:t xml:space="preserve"> </w:t>
      </w:r>
      <w:proofErr w:type="spellStart"/>
      <w:r w:rsidRPr="0071358A">
        <w:rPr>
          <w:rFonts w:cstheme="minorHAnsi"/>
          <w:color w:val="000000"/>
        </w:rPr>
        <w:t>Cancer</w:t>
      </w:r>
      <w:proofErr w:type="spellEnd"/>
      <w:r w:rsidRPr="0071358A">
        <w:rPr>
          <w:rFonts w:cstheme="minorHAnsi"/>
          <w:color w:val="000000"/>
        </w:rPr>
        <w:t xml:space="preserve"> Cell</w:t>
      </w:r>
      <w:r>
        <w:rPr>
          <w:rFonts w:cstheme="minorHAnsi"/>
          <w:color w:val="000000"/>
        </w:rPr>
        <w:t xml:space="preserve">, </w:t>
      </w:r>
      <w:proofErr w:type="spellStart"/>
      <w:r w:rsidRPr="0071358A">
        <w:rPr>
          <w:rFonts w:cstheme="minorHAnsi"/>
          <w:color w:val="000000"/>
        </w:rPr>
        <w:t>Nature</w:t>
      </w:r>
      <w:proofErr w:type="spellEnd"/>
      <w:r w:rsidRPr="0071358A">
        <w:rPr>
          <w:rFonts w:cstheme="minorHAnsi"/>
          <w:color w:val="000000"/>
        </w:rPr>
        <w:t xml:space="preserve"> </w:t>
      </w:r>
      <w:proofErr w:type="spellStart"/>
      <w:proofErr w:type="gramStart"/>
      <w:r w:rsidRPr="0071358A">
        <w:rPr>
          <w:rFonts w:cstheme="minorHAnsi"/>
          <w:color w:val="000000"/>
        </w:rPr>
        <w:t>Methods</w:t>
      </w:r>
      <w:proofErr w:type="spellEnd"/>
      <w:r>
        <w:rPr>
          <w:rFonts w:cstheme="minorHAnsi"/>
          <w:color w:val="000000"/>
        </w:rPr>
        <w:t>,</w:t>
      </w:r>
      <w:proofErr w:type="gramEnd"/>
      <w:r>
        <w:rPr>
          <w:rFonts w:cstheme="minorHAnsi"/>
          <w:color w:val="000000"/>
        </w:rPr>
        <w:t xml:space="preserve"> </w:t>
      </w:r>
      <w:r w:rsidRPr="0071358A">
        <w:rPr>
          <w:rFonts w:cstheme="minorHAnsi"/>
          <w:color w:val="000000"/>
        </w:rPr>
        <w:t>apod.</w:t>
      </w:r>
      <w:r>
        <w:rPr>
          <w:rFonts w:cstheme="minorHAnsi"/>
          <w:color w:val="000000"/>
        </w:rPr>
        <w:t xml:space="preserve">, </w:t>
      </w:r>
      <w:r w:rsidR="00E50294">
        <w:rPr>
          <w:rFonts w:cstheme="minorHAnsi"/>
          <w:color w:val="000000"/>
        </w:rPr>
        <w:t xml:space="preserve">které patří mezi horních 10 % </w:t>
      </w:r>
      <w:r w:rsidRPr="0071358A">
        <w:rPr>
          <w:rFonts w:cstheme="minorHAnsi"/>
          <w:color w:val="000000"/>
        </w:rPr>
        <w:t xml:space="preserve">biomedicínských časopisů ve svém oboru: </w:t>
      </w:r>
      <w:hyperlink r:id="rId28" w:history="1">
        <w:r w:rsidRPr="0071358A">
          <w:rPr>
            <w:rStyle w:val="Hypertextovodkaz"/>
            <w:rFonts w:cstheme="minorHAnsi"/>
            <w:color w:val="0070C0"/>
          </w:rPr>
          <w:t>http://imtm.cz/publications</w:t>
        </w:r>
      </w:hyperlink>
      <w:r w:rsidR="004630AF">
        <w:rPr>
          <w:rFonts w:cstheme="minorHAnsi"/>
          <w:color w:val="000000"/>
        </w:rPr>
        <w:t>).</w:t>
      </w:r>
    </w:p>
    <w:p w14:paraId="4DAA9135" w14:textId="09694657" w:rsidR="00496C7E" w:rsidRPr="0071358A" w:rsidRDefault="00496C7E" w:rsidP="004630AF">
      <w:pPr>
        <w:spacing w:before="240"/>
        <w:jc w:val="both"/>
        <w:rPr>
          <w:rFonts w:cstheme="minorHAnsi"/>
        </w:rPr>
      </w:pPr>
      <w:r w:rsidRPr="0071358A">
        <w:rPr>
          <w:b/>
        </w:rPr>
        <w:lastRenderedPageBreak/>
        <w:t>Základní výzkum</w:t>
      </w:r>
      <w:r w:rsidRPr="0071358A">
        <w:t xml:space="preserve"> na ÚMTM </w:t>
      </w:r>
      <w:r w:rsidR="00B16BB9">
        <w:rPr>
          <w:rFonts w:cstheme="minorHAnsi"/>
        </w:rPr>
        <w:t>v období 2019</w:t>
      </w:r>
      <w:r w:rsidR="00B16BB9">
        <w:rPr>
          <w:rStyle w:val="st"/>
        </w:rPr>
        <w:t>–</w:t>
      </w:r>
      <w:r w:rsidRPr="0071358A">
        <w:rPr>
          <w:rFonts w:cstheme="minorHAnsi"/>
        </w:rPr>
        <w:t>2023 bude vycházet především ze zaměření projektu Excelentního výzkumu OP VVV „</w:t>
      </w:r>
      <w:r w:rsidRPr="0071358A">
        <w:rPr>
          <w:rFonts w:cstheme="minorHAnsi"/>
          <w:color w:val="000000"/>
          <w:shd w:val="clear" w:color="auto" w:fill="FFFFFF"/>
        </w:rPr>
        <w:t>Molekulární buněčný a klinický přístup ke zdravému stárnutí</w:t>
      </w:r>
      <w:r w:rsidRPr="0071358A">
        <w:rPr>
          <w:rFonts w:cstheme="minorHAnsi"/>
        </w:rPr>
        <w:t>“ (</w:t>
      </w:r>
      <w:r w:rsidRPr="0071358A">
        <w:rPr>
          <w:rFonts w:cstheme="minorHAnsi"/>
          <w:color w:val="000000"/>
          <w:shd w:val="clear" w:color="auto" w:fill="FFFFFF"/>
        </w:rPr>
        <w:t>CZ.02.1.01/0.0/0.0/16_019/0000868</w:t>
      </w:r>
      <w:r w:rsidR="00CF01A3">
        <w:rPr>
          <w:rFonts w:cstheme="minorHAnsi"/>
          <w:color w:val="000000"/>
          <w:shd w:val="clear" w:color="auto" w:fill="FFFFFF"/>
        </w:rPr>
        <w:t>,</w:t>
      </w:r>
      <w:r>
        <w:rPr>
          <w:rFonts w:cstheme="minorHAnsi"/>
        </w:rPr>
        <w:t xml:space="preserve"> </w:t>
      </w:r>
      <w:r w:rsidRPr="0071358A">
        <w:rPr>
          <w:rFonts w:cstheme="minorHAnsi"/>
        </w:rPr>
        <w:t xml:space="preserve">celkový rozpočet </w:t>
      </w:r>
      <w:r w:rsidRPr="0071358A">
        <w:rPr>
          <w:rFonts w:cstheme="minorHAnsi"/>
          <w:color w:val="000000"/>
          <w:shd w:val="clear" w:color="auto" w:fill="FFFFFF"/>
        </w:rPr>
        <w:t>689 mil. Kč; rozpočet ÚMTM činí 258 mil. Kč</w:t>
      </w:r>
      <w:r>
        <w:rPr>
          <w:rFonts w:cstheme="minorHAnsi"/>
          <w:color w:val="000000"/>
          <w:shd w:val="clear" w:color="auto" w:fill="FFFFFF"/>
        </w:rPr>
        <w:t>,</w:t>
      </w:r>
      <w:r w:rsidRPr="0071358A">
        <w:rPr>
          <w:rFonts w:cstheme="minorHAnsi"/>
          <w:color w:val="000000"/>
          <w:shd w:val="clear" w:color="auto" w:fill="FFFFFF"/>
        </w:rPr>
        <w:t xml:space="preserve"> </w:t>
      </w:r>
      <w:r w:rsidRPr="0071358A">
        <w:t xml:space="preserve">řešitel za ÚMTM Marián </w:t>
      </w:r>
      <w:proofErr w:type="spellStart"/>
      <w:r w:rsidRPr="0071358A">
        <w:t>Hajdúch</w:t>
      </w:r>
      <w:proofErr w:type="spellEnd"/>
      <w:r w:rsidRPr="0071358A">
        <w:t xml:space="preserve">. </w:t>
      </w:r>
      <w:r w:rsidRPr="0071358A">
        <w:rPr>
          <w:rFonts w:cstheme="minorHAnsi"/>
          <w:color w:val="000000"/>
          <w:shd w:val="clear" w:color="auto" w:fill="FFFFFF"/>
        </w:rPr>
        <w:t>Hlavním cílem tohoto projektu je vytvořit novou unikátní a aplikovanou znalost v oblasti stárnutí a souvisejících chorob nastavením společného výzkumného programu zvýšením výzkumné kvality a produktivity formou účelného sjednocení současného výzkumu a podpořením výzkumných partnerství. Aktuálně se všechna zapojená výzkumná centra věnují translačnímu medicínskému výzkumu</w:t>
      </w:r>
      <w:r w:rsidR="00EB2186">
        <w:rPr>
          <w:rFonts w:cstheme="minorHAnsi"/>
          <w:color w:val="000000"/>
          <w:shd w:val="clear" w:color="auto" w:fill="FFFFFF"/>
        </w:rPr>
        <w:t>,</w:t>
      </w:r>
      <w:r w:rsidRPr="0071358A">
        <w:rPr>
          <w:rFonts w:cstheme="minorHAnsi"/>
          <w:color w:val="000000"/>
          <w:shd w:val="clear" w:color="auto" w:fill="FFFFFF"/>
        </w:rPr>
        <w:t xml:space="preserve"> avšak s evidentně odlišnými výzkumnými tématy a odborností. V tomto navrhovaném projektu získávají zapojená výzkumná centra jasný výzkumný cíl</w:t>
      </w:r>
      <w:r w:rsidR="00BC6A25">
        <w:rPr>
          <w:rFonts w:cstheme="minorHAnsi"/>
          <w:color w:val="000000"/>
          <w:shd w:val="clear" w:color="auto" w:fill="FFFFFF"/>
        </w:rPr>
        <w:t>:</w:t>
      </w:r>
      <w:r>
        <w:rPr>
          <w:rFonts w:cstheme="minorHAnsi"/>
          <w:color w:val="000000"/>
          <w:shd w:val="clear" w:color="auto" w:fill="FFFFFF"/>
        </w:rPr>
        <w:t xml:space="preserve"> </w:t>
      </w:r>
      <w:r w:rsidRPr="0071358A">
        <w:rPr>
          <w:rFonts w:cstheme="minorHAnsi"/>
          <w:color w:val="000000"/>
          <w:shd w:val="clear" w:color="auto" w:fill="FFFFFF"/>
        </w:rPr>
        <w:t>výzkum stárnutí a souvisejících chorob</w:t>
      </w:r>
      <w:r w:rsidR="00BC6A25">
        <w:rPr>
          <w:rFonts w:cstheme="minorHAnsi"/>
          <w:color w:val="000000"/>
          <w:shd w:val="clear" w:color="auto" w:fill="FFFFFF"/>
        </w:rPr>
        <w:t>,</w:t>
      </w:r>
      <w:r w:rsidRPr="0071358A">
        <w:rPr>
          <w:rFonts w:cstheme="minorHAnsi"/>
          <w:color w:val="000000"/>
          <w:shd w:val="clear" w:color="auto" w:fill="FFFFFF"/>
        </w:rPr>
        <w:t xml:space="preserve"> především formy nádorů chronického zánětu a degenerativních nemocí. Tento jasný společný výzkumný záměr a odbornost integruje pod společnou výzkumnou platformu dílčí výzkumné projekty a společným sdílením znalostí</w:t>
      </w:r>
      <w:r>
        <w:rPr>
          <w:rFonts w:cstheme="minorHAnsi"/>
          <w:color w:val="000000"/>
          <w:shd w:val="clear" w:color="auto" w:fill="FFFFFF"/>
        </w:rPr>
        <w:t xml:space="preserve"> </w:t>
      </w:r>
      <w:r w:rsidRPr="0071358A">
        <w:rPr>
          <w:rFonts w:cstheme="minorHAnsi"/>
          <w:color w:val="000000"/>
          <w:shd w:val="clear" w:color="auto" w:fill="FFFFFF"/>
        </w:rPr>
        <w:t>odborníků</w:t>
      </w:r>
      <w:r>
        <w:rPr>
          <w:rFonts w:cstheme="minorHAnsi"/>
          <w:color w:val="000000"/>
          <w:shd w:val="clear" w:color="auto" w:fill="FFFFFF"/>
        </w:rPr>
        <w:t>,</w:t>
      </w:r>
      <w:r w:rsidRPr="0071358A">
        <w:rPr>
          <w:rFonts w:cstheme="minorHAnsi"/>
          <w:color w:val="000000"/>
          <w:shd w:val="clear" w:color="auto" w:fill="FFFFFF"/>
        </w:rPr>
        <w:t xml:space="preserve"> materiálů a zdrojů poskytuje optimální prostředí pro posun kvality výzkumu a jeho produktivity.</w:t>
      </w:r>
    </w:p>
    <w:p w14:paraId="1E5D0688" w14:textId="7EE7A3D7" w:rsidR="00496C7E" w:rsidRPr="0071358A" w:rsidRDefault="00496C7E" w:rsidP="00496C7E">
      <w:pPr>
        <w:jc w:val="both"/>
      </w:pPr>
      <w:r w:rsidRPr="0071358A">
        <w:rPr>
          <w:b/>
        </w:rPr>
        <w:t>Aplikovaný výzkum</w:t>
      </w:r>
      <w:r w:rsidRPr="0071358A">
        <w:t xml:space="preserve"> v tomto období bude pokryt především projektem Národního centra kompetence TAČR „Personalizovaná medicína - diagnostika a terapie“ (TN01000013)</w:t>
      </w:r>
      <w:r>
        <w:t xml:space="preserve"> </w:t>
      </w:r>
      <w:r w:rsidRPr="0071358A">
        <w:t>ro</w:t>
      </w:r>
      <w:r w:rsidR="00B16BB9">
        <w:t>zpočet pro ÚMTM pro období 2019</w:t>
      </w:r>
      <w:r w:rsidR="00B16BB9">
        <w:rPr>
          <w:rStyle w:val="st"/>
        </w:rPr>
        <w:t>–</w:t>
      </w:r>
      <w:r w:rsidRPr="0071358A">
        <w:t>20 činí 34 mil. Kč s možností pokračování na dalších 5 let. Dále projekty OP PIK „ENIGMA CZ - Etalon Národní Interpretované Genomové Mapy ČR“ (CZ.01.1.02/0.0/0.0/16_084/0010360)</w:t>
      </w:r>
      <w:r w:rsidR="00707BDD">
        <w:t xml:space="preserve"> </w:t>
      </w:r>
      <w:r w:rsidRPr="0071358A">
        <w:t>rozpočet pro ÚMTM 15 mil. Kč</w:t>
      </w:r>
      <w:r>
        <w:t xml:space="preserve"> </w:t>
      </w:r>
      <w:r w:rsidRPr="0071358A">
        <w:t>„</w:t>
      </w:r>
      <w:proofErr w:type="spellStart"/>
      <w:r w:rsidRPr="0071358A">
        <w:t>Predictive</w:t>
      </w:r>
      <w:proofErr w:type="spellEnd"/>
      <w:r w:rsidRPr="0071358A">
        <w:t xml:space="preserve"> </w:t>
      </w:r>
      <w:proofErr w:type="spellStart"/>
      <w:r w:rsidRPr="0071358A">
        <w:t>Oncology</w:t>
      </w:r>
      <w:proofErr w:type="spellEnd"/>
      <w:r w:rsidRPr="0071358A">
        <w:t xml:space="preserve"> </w:t>
      </w:r>
      <w:proofErr w:type="spellStart"/>
      <w:r w:rsidRPr="0071358A">
        <w:t>Platform</w:t>
      </w:r>
      <w:proofErr w:type="spellEnd"/>
      <w:r w:rsidRPr="0071358A">
        <w:t xml:space="preserve"> and Utility </w:t>
      </w:r>
      <w:proofErr w:type="spellStart"/>
      <w:r w:rsidRPr="0071358A">
        <w:t>Protocols</w:t>
      </w:r>
      <w:proofErr w:type="spellEnd"/>
      <w:r w:rsidRPr="0071358A">
        <w:t>“ (CZ.01.1.02/0.0/0.0/17_107/0012422)</w:t>
      </w:r>
      <w:r>
        <w:t xml:space="preserve"> </w:t>
      </w:r>
      <w:r w:rsidRPr="0071358A">
        <w:t>rozpočet pro ÚMTM 10 mil. Kč a „</w:t>
      </w:r>
      <w:proofErr w:type="spellStart"/>
      <w:r w:rsidRPr="0071358A">
        <w:t>Nanočásticově</w:t>
      </w:r>
      <w:proofErr w:type="spellEnd"/>
      <w:r w:rsidRPr="0071358A">
        <w:t xml:space="preserve"> formulovaný </w:t>
      </w:r>
      <w:proofErr w:type="spellStart"/>
      <w:r w:rsidRPr="0071358A">
        <w:t>dithiokarbamát</w:t>
      </w:r>
      <w:proofErr w:type="spellEnd"/>
      <w:r w:rsidRPr="0071358A">
        <w:t xml:space="preserve"> mědi pro léčbu nádorových onemocnění“ (CZ.01.1.02/0.0/0.0/17_176/0015744)</w:t>
      </w:r>
      <w:r>
        <w:t xml:space="preserve"> </w:t>
      </w:r>
      <w:r w:rsidRPr="0071358A">
        <w:t>rozpočet pro ÚMTM 29 mil. Kč.</w:t>
      </w:r>
    </w:p>
    <w:p w14:paraId="60154D94" w14:textId="4CB5EE83" w:rsidR="00496C7E" w:rsidRPr="0071358A" w:rsidRDefault="00496C7E" w:rsidP="00496C7E">
      <w:pPr>
        <w:jc w:val="both"/>
        <w:rPr>
          <w:rFonts w:cstheme="minorHAnsi"/>
        </w:rPr>
      </w:pPr>
      <w:r w:rsidRPr="0071358A">
        <w:rPr>
          <w:b/>
        </w:rPr>
        <w:t>Financování reinvestic</w:t>
      </w:r>
      <w:r w:rsidRPr="0071358A">
        <w:t xml:space="preserve"> bude zajištěno především z projektů OP VVV</w:t>
      </w:r>
      <w:r>
        <w:t>,</w:t>
      </w:r>
      <w:r w:rsidRPr="0071358A">
        <w:t xml:space="preserve"> a to jak již zmíněným projektem E</w:t>
      </w:r>
      <w:r w:rsidRPr="0071358A">
        <w:rPr>
          <w:rFonts w:cstheme="minorHAnsi"/>
        </w:rPr>
        <w:t>xcelentního výzkumu „</w:t>
      </w:r>
      <w:r w:rsidRPr="0071358A">
        <w:rPr>
          <w:rFonts w:cstheme="minorHAnsi"/>
          <w:color w:val="000000"/>
          <w:shd w:val="clear" w:color="auto" w:fill="FFFFFF"/>
        </w:rPr>
        <w:t>Molekulární buněčný a klinický přístup ke zdravému stárnutí</w:t>
      </w:r>
      <w:r w:rsidRPr="0071358A">
        <w:rPr>
          <w:rFonts w:cstheme="minorHAnsi"/>
        </w:rPr>
        <w:t>“ (</w:t>
      </w:r>
      <w:r w:rsidRPr="0071358A">
        <w:rPr>
          <w:rFonts w:cstheme="minorHAnsi"/>
          <w:color w:val="000000"/>
          <w:shd w:val="clear" w:color="auto" w:fill="FFFFFF"/>
        </w:rPr>
        <w:t>CZ.02.1.01/0.0/0.0/16_019/0000868</w:t>
      </w:r>
      <w:r w:rsidR="00957A72">
        <w:rPr>
          <w:rFonts w:cstheme="minorHAnsi"/>
          <w:color w:val="000000"/>
          <w:shd w:val="clear" w:color="auto" w:fill="FFFFFF"/>
        </w:rPr>
        <w:t>),</w:t>
      </w:r>
      <w:r w:rsidRPr="0071358A">
        <w:rPr>
          <w:rFonts w:cstheme="minorHAnsi"/>
          <w:color w:val="000000"/>
          <w:shd w:val="clear" w:color="auto" w:fill="FFFFFF"/>
        </w:rPr>
        <w:t xml:space="preserve"> tak projekty výzvy č. 02_18_046 Výzkumné infrastruktury II.</w:t>
      </w:r>
    </w:p>
    <w:p w14:paraId="2C4E167C" w14:textId="77777777" w:rsidR="00496C7E" w:rsidRPr="0071358A" w:rsidRDefault="00496C7E" w:rsidP="00496C7E">
      <w:pPr>
        <w:rPr>
          <w:rFonts w:cstheme="minorHAnsi"/>
        </w:rPr>
      </w:pPr>
    </w:p>
    <w:p w14:paraId="4AC16638" w14:textId="77777777" w:rsidR="00496C7E" w:rsidRPr="00153EDC" w:rsidRDefault="00496C7E" w:rsidP="00570DCA">
      <w:pPr>
        <w:pStyle w:val="Odstavecseseznamem"/>
        <w:numPr>
          <w:ilvl w:val="0"/>
          <w:numId w:val="21"/>
        </w:numPr>
        <w:rPr>
          <w:b/>
        </w:rPr>
      </w:pPr>
      <w:r w:rsidRPr="00153EDC">
        <w:rPr>
          <w:b/>
        </w:rPr>
        <w:t>Zapojení do vzdělávání studentů</w:t>
      </w:r>
    </w:p>
    <w:p w14:paraId="787B3DA5" w14:textId="5456AE92" w:rsidR="00496C7E" w:rsidRPr="0071358A" w:rsidRDefault="00496C7E" w:rsidP="00496C7E">
      <w:pPr>
        <w:autoSpaceDE w:val="0"/>
        <w:autoSpaceDN w:val="0"/>
        <w:adjustRightInd w:val="0"/>
        <w:jc w:val="both"/>
        <w:rPr>
          <w:rFonts w:cstheme="minorHAnsi"/>
        </w:rPr>
      </w:pPr>
      <w:r w:rsidRPr="0071358A">
        <w:rPr>
          <w:rFonts w:cstheme="minorHAnsi"/>
        </w:rPr>
        <w:t xml:space="preserve">Vzdělávací aktivita ÚMTM je zaměřena především na podporu magisterských a doktorských studijních programů na LF UP a </w:t>
      </w:r>
      <w:proofErr w:type="spellStart"/>
      <w:r w:rsidRPr="0071358A">
        <w:rPr>
          <w:rFonts w:cstheme="minorHAnsi"/>
        </w:rPr>
        <w:t>PřF</w:t>
      </w:r>
      <w:proofErr w:type="spellEnd"/>
      <w:r w:rsidRPr="0071358A">
        <w:rPr>
          <w:rFonts w:cstheme="minorHAnsi"/>
        </w:rPr>
        <w:t xml:space="preserve"> UP v Olomouci. Jmenovitě jsou studentům nabízená volná místa v doktorských studijních programech Lékařské biofyziky</w:t>
      </w:r>
      <w:r>
        <w:rPr>
          <w:rFonts w:cstheme="minorHAnsi"/>
        </w:rPr>
        <w:t>,</w:t>
      </w:r>
      <w:r w:rsidRPr="0071358A">
        <w:rPr>
          <w:rFonts w:cstheme="minorHAnsi"/>
        </w:rPr>
        <w:t xml:space="preserve"> Lékařské farmakologie</w:t>
      </w:r>
      <w:r>
        <w:rPr>
          <w:rFonts w:cstheme="minorHAnsi"/>
        </w:rPr>
        <w:t>,</w:t>
      </w:r>
      <w:r w:rsidRPr="0071358A">
        <w:rPr>
          <w:rFonts w:cstheme="minorHAnsi"/>
        </w:rPr>
        <w:t xml:space="preserve"> Lékařské chemie a biochemie</w:t>
      </w:r>
      <w:r>
        <w:rPr>
          <w:rFonts w:cstheme="minorHAnsi"/>
        </w:rPr>
        <w:t>,</w:t>
      </w:r>
      <w:r w:rsidRPr="0071358A">
        <w:rPr>
          <w:rFonts w:cstheme="minorHAnsi"/>
        </w:rPr>
        <w:t xml:space="preserve"> Lékařské imunologie</w:t>
      </w:r>
      <w:r>
        <w:rPr>
          <w:rFonts w:cstheme="minorHAnsi"/>
        </w:rPr>
        <w:t>,</w:t>
      </w:r>
      <w:r w:rsidRPr="0071358A">
        <w:rPr>
          <w:rFonts w:cstheme="minorHAnsi"/>
        </w:rPr>
        <w:t xml:space="preserve"> Lékařské mikrobiologie</w:t>
      </w:r>
      <w:r>
        <w:rPr>
          <w:rFonts w:cstheme="minorHAnsi"/>
        </w:rPr>
        <w:t>,</w:t>
      </w:r>
      <w:r w:rsidRPr="0071358A">
        <w:rPr>
          <w:rFonts w:cstheme="minorHAnsi"/>
        </w:rPr>
        <w:t xml:space="preserve"> Buněčné a molekulární biologie</w:t>
      </w:r>
      <w:r>
        <w:rPr>
          <w:rFonts w:cstheme="minorHAnsi"/>
        </w:rPr>
        <w:t>,</w:t>
      </w:r>
      <w:r w:rsidRPr="0071358A">
        <w:rPr>
          <w:rFonts w:cstheme="minorHAnsi"/>
        </w:rPr>
        <w:t xml:space="preserve"> Bioinformatiky</w:t>
      </w:r>
      <w:r>
        <w:rPr>
          <w:rFonts w:cstheme="minorHAnsi"/>
        </w:rPr>
        <w:t>,</w:t>
      </w:r>
      <w:r w:rsidRPr="0071358A">
        <w:rPr>
          <w:rFonts w:cstheme="minorHAnsi"/>
        </w:rPr>
        <w:t xml:space="preserve"> Pediatrie</w:t>
      </w:r>
      <w:r>
        <w:rPr>
          <w:rFonts w:cstheme="minorHAnsi"/>
        </w:rPr>
        <w:t>,</w:t>
      </w:r>
      <w:r w:rsidRPr="0071358A">
        <w:rPr>
          <w:rFonts w:cstheme="minorHAnsi"/>
        </w:rPr>
        <w:t xml:space="preserve"> Onkologie</w:t>
      </w:r>
      <w:r>
        <w:rPr>
          <w:rFonts w:cstheme="minorHAnsi"/>
        </w:rPr>
        <w:t>,</w:t>
      </w:r>
      <w:r w:rsidRPr="0071358A">
        <w:rPr>
          <w:rFonts w:cstheme="minorHAnsi"/>
        </w:rPr>
        <w:t xml:space="preserve"> Organické chemie. Ve spolupráci s ÚMTM byl úspěšně akreditován </w:t>
      </w:r>
      <w:r w:rsidR="00153EDC">
        <w:rPr>
          <w:rFonts w:cstheme="minorHAnsi"/>
        </w:rPr>
        <w:t>nový bakalářský / magisterský</w:t>
      </w:r>
      <w:r w:rsidRPr="0071358A">
        <w:rPr>
          <w:rFonts w:cstheme="minorHAnsi"/>
        </w:rPr>
        <w:t xml:space="preserve"> studijní program "</w:t>
      </w:r>
      <w:proofErr w:type="spellStart"/>
      <w:r w:rsidRPr="0071358A">
        <w:rPr>
          <w:rFonts w:cstheme="minorHAnsi"/>
        </w:rPr>
        <w:t>Bioorganické</w:t>
      </w:r>
      <w:proofErr w:type="spellEnd"/>
      <w:r w:rsidRPr="0071358A">
        <w:rPr>
          <w:rFonts w:cstheme="minorHAnsi"/>
        </w:rPr>
        <w:t xml:space="preserve"> chemie a chemické biologie"</w:t>
      </w:r>
      <w:r w:rsidR="00E77CBB">
        <w:rPr>
          <w:rFonts w:cstheme="minorHAnsi"/>
        </w:rPr>
        <w:t>,</w:t>
      </w:r>
      <w:r w:rsidRPr="0071358A">
        <w:rPr>
          <w:rFonts w:cstheme="minorHAnsi"/>
        </w:rPr>
        <w:t xml:space="preserve"> v </w:t>
      </w:r>
      <w:proofErr w:type="gramStart"/>
      <w:r w:rsidRPr="0071358A">
        <w:rPr>
          <w:rFonts w:cstheme="minorHAnsi"/>
        </w:rPr>
        <w:t>rámci</w:t>
      </w:r>
      <w:proofErr w:type="gramEnd"/>
      <w:r w:rsidRPr="0071358A">
        <w:rPr>
          <w:rFonts w:cstheme="minorHAnsi"/>
        </w:rPr>
        <w:t xml:space="preserve"> kterého jsou v současnosti zapsaní studenti</w:t>
      </w:r>
      <w:r>
        <w:rPr>
          <w:rFonts w:cstheme="minorHAnsi"/>
        </w:rPr>
        <w:t xml:space="preserve">, </w:t>
      </w:r>
      <w:r w:rsidRPr="0071358A">
        <w:rPr>
          <w:rFonts w:cstheme="minorHAnsi"/>
        </w:rPr>
        <w:t>kteří se již účastní výzkumných projektů. Současní studenti představují cca 20-30</w:t>
      </w:r>
      <w:r w:rsidR="00E50294">
        <w:rPr>
          <w:rFonts w:cstheme="minorHAnsi"/>
        </w:rPr>
        <w:t xml:space="preserve"> </w:t>
      </w:r>
      <w:r w:rsidRPr="0071358A">
        <w:rPr>
          <w:rFonts w:cstheme="minorHAnsi"/>
        </w:rPr>
        <w:t>% zaměstnanců ÚMTM. V současné době je v přípravě akreditace doktorského studijního programu "Molekulární a translační medicína"</w:t>
      </w:r>
      <w:r>
        <w:rPr>
          <w:rFonts w:cstheme="minorHAnsi"/>
        </w:rPr>
        <w:t>,</w:t>
      </w:r>
      <w:r w:rsidRPr="0071358A">
        <w:rPr>
          <w:rFonts w:cstheme="minorHAnsi"/>
        </w:rPr>
        <w:t xml:space="preserve"> jenž bude školit studenty v multidisciplinární</w:t>
      </w:r>
      <w:r w:rsidR="00E50294">
        <w:rPr>
          <w:rFonts w:cstheme="minorHAnsi"/>
        </w:rPr>
        <w:t>ch</w:t>
      </w:r>
      <w:r w:rsidRPr="0071358A">
        <w:rPr>
          <w:rFonts w:cstheme="minorHAnsi"/>
        </w:rPr>
        <w:t xml:space="preserve"> oblastech na pomezí základního a klinického výzkumu. Infrastruktura ústavu je běžně používána pro pregraduální i postgraduální studijní programy (viz </w:t>
      </w:r>
      <w:hyperlink r:id="rId29" w:history="1">
        <w:r w:rsidRPr="0071358A">
          <w:rPr>
            <w:rStyle w:val="Hypertextovodkaz"/>
            <w:rFonts w:cstheme="minorHAnsi"/>
          </w:rPr>
          <w:t>https://www.imtm.cz/why-imtm</w:t>
        </w:r>
      </w:hyperlink>
      <w:r w:rsidRPr="0071358A">
        <w:rPr>
          <w:rFonts w:cstheme="minorHAnsi"/>
        </w:rPr>
        <w:t>). Díky podpoře řady grantových projektů a mezinárodním kontaktům zaměstnanců ÚMTM studenti často navštěvují spolupracující mezinárodní instituce. Tyto tréninkové návštěvy jsou podporovány společnými mezinárodními projekty</w:t>
      </w:r>
      <w:r>
        <w:rPr>
          <w:rFonts w:cstheme="minorHAnsi"/>
        </w:rPr>
        <w:t>,</w:t>
      </w:r>
      <w:r w:rsidRPr="0071358A">
        <w:rPr>
          <w:rFonts w:cstheme="minorHAnsi"/>
        </w:rPr>
        <w:t xml:space="preserve"> národními projekty (OP VVV)</w:t>
      </w:r>
      <w:r>
        <w:rPr>
          <w:rFonts w:cstheme="minorHAnsi"/>
        </w:rPr>
        <w:t xml:space="preserve">, </w:t>
      </w:r>
      <w:r w:rsidRPr="0071358A">
        <w:rPr>
          <w:rFonts w:cstheme="minorHAnsi"/>
        </w:rPr>
        <w:t>bilaterálními Erasmus smlouvami zaměřenými na výměny studentů a učitelů (</w:t>
      </w:r>
      <w:proofErr w:type="spellStart"/>
      <w:r w:rsidRPr="0071358A">
        <w:rPr>
          <w:rFonts w:cstheme="minorHAnsi"/>
        </w:rPr>
        <w:t>Taipei</w:t>
      </w:r>
      <w:proofErr w:type="spellEnd"/>
      <w:r w:rsidRPr="0071358A">
        <w:rPr>
          <w:rFonts w:cstheme="minorHAnsi"/>
        </w:rPr>
        <w:t xml:space="preserve"> </w:t>
      </w:r>
      <w:proofErr w:type="spellStart"/>
      <w:r w:rsidRPr="0071358A">
        <w:rPr>
          <w:rFonts w:cstheme="minorHAnsi"/>
        </w:rPr>
        <w:t>Medical</w:t>
      </w:r>
      <w:proofErr w:type="spellEnd"/>
      <w:r w:rsidRPr="0071358A">
        <w:rPr>
          <w:rFonts w:cstheme="minorHAnsi"/>
        </w:rPr>
        <w:t xml:space="preserve"> University</w:t>
      </w:r>
      <w:r>
        <w:rPr>
          <w:rFonts w:cstheme="minorHAnsi"/>
        </w:rPr>
        <w:t>,</w:t>
      </w:r>
      <w:r w:rsidRPr="0071358A">
        <w:rPr>
          <w:rFonts w:cstheme="minorHAnsi"/>
        </w:rPr>
        <w:t xml:space="preserve"> </w:t>
      </w:r>
      <w:proofErr w:type="spellStart"/>
      <w:r w:rsidRPr="0071358A">
        <w:rPr>
          <w:rFonts w:cstheme="minorHAnsi"/>
        </w:rPr>
        <w:t>China</w:t>
      </w:r>
      <w:proofErr w:type="spellEnd"/>
      <w:r w:rsidRPr="0071358A">
        <w:rPr>
          <w:rFonts w:cstheme="minorHAnsi"/>
        </w:rPr>
        <w:t xml:space="preserve"> </w:t>
      </w:r>
      <w:proofErr w:type="spellStart"/>
      <w:r w:rsidRPr="0071358A">
        <w:rPr>
          <w:rFonts w:cstheme="minorHAnsi"/>
        </w:rPr>
        <w:t>Medical</w:t>
      </w:r>
      <w:proofErr w:type="spellEnd"/>
      <w:r w:rsidRPr="0071358A">
        <w:rPr>
          <w:rFonts w:cstheme="minorHAnsi"/>
        </w:rPr>
        <w:t xml:space="preserve"> University</w:t>
      </w:r>
      <w:r>
        <w:rPr>
          <w:rFonts w:cstheme="minorHAnsi"/>
        </w:rPr>
        <w:t>,</w:t>
      </w:r>
      <w:r w:rsidRPr="0071358A">
        <w:rPr>
          <w:rFonts w:cstheme="minorHAnsi"/>
        </w:rPr>
        <w:t xml:space="preserve"> </w:t>
      </w:r>
      <w:proofErr w:type="spellStart"/>
      <w:r w:rsidRPr="0071358A">
        <w:rPr>
          <w:rFonts w:cstheme="minorHAnsi"/>
        </w:rPr>
        <w:t>Chiba</w:t>
      </w:r>
      <w:proofErr w:type="spellEnd"/>
      <w:r w:rsidRPr="0071358A">
        <w:rPr>
          <w:rFonts w:cstheme="minorHAnsi"/>
        </w:rPr>
        <w:t xml:space="preserve"> University</w:t>
      </w:r>
      <w:r>
        <w:rPr>
          <w:rFonts w:cstheme="minorHAnsi"/>
        </w:rPr>
        <w:t>,</w:t>
      </w:r>
      <w:r w:rsidRPr="0071358A">
        <w:rPr>
          <w:rFonts w:cstheme="minorHAnsi"/>
        </w:rPr>
        <w:t xml:space="preserve"> East </w:t>
      </w:r>
      <w:proofErr w:type="spellStart"/>
      <w:r w:rsidRPr="0071358A">
        <w:rPr>
          <w:rFonts w:cstheme="minorHAnsi"/>
        </w:rPr>
        <w:t>Sussex</w:t>
      </w:r>
      <w:proofErr w:type="spellEnd"/>
      <w:r w:rsidRPr="0071358A">
        <w:rPr>
          <w:rFonts w:cstheme="minorHAnsi"/>
        </w:rPr>
        <w:t xml:space="preserve"> </w:t>
      </w:r>
      <w:proofErr w:type="spellStart"/>
      <w:r w:rsidRPr="0071358A">
        <w:rPr>
          <w:rFonts w:cstheme="minorHAnsi"/>
        </w:rPr>
        <w:t>Hospital</w:t>
      </w:r>
      <w:proofErr w:type="spellEnd"/>
      <w:r w:rsidRPr="0071358A">
        <w:rPr>
          <w:rFonts w:cstheme="minorHAnsi"/>
        </w:rPr>
        <w:t xml:space="preserve"> Trust</w:t>
      </w:r>
      <w:r>
        <w:rPr>
          <w:rFonts w:cstheme="minorHAnsi"/>
        </w:rPr>
        <w:t>,</w:t>
      </w:r>
      <w:r w:rsidRPr="0071358A">
        <w:rPr>
          <w:rFonts w:cstheme="minorHAnsi"/>
        </w:rPr>
        <w:t xml:space="preserve"> </w:t>
      </w:r>
      <w:proofErr w:type="spellStart"/>
      <w:r w:rsidRPr="0071358A">
        <w:rPr>
          <w:rFonts w:cstheme="minorHAnsi"/>
        </w:rPr>
        <w:t>Universitet</w:t>
      </w:r>
      <w:proofErr w:type="spellEnd"/>
      <w:r>
        <w:rPr>
          <w:rFonts w:cstheme="minorHAnsi"/>
        </w:rPr>
        <w:t xml:space="preserve"> </w:t>
      </w:r>
      <w:proofErr w:type="spellStart"/>
      <w:r w:rsidRPr="0071358A">
        <w:rPr>
          <w:rFonts w:cstheme="minorHAnsi"/>
        </w:rPr>
        <w:t>Trondheim</w:t>
      </w:r>
      <w:proofErr w:type="spellEnd"/>
      <w:r w:rsidRPr="0071358A">
        <w:rPr>
          <w:rFonts w:cstheme="minorHAnsi"/>
        </w:rPr>
        <w:t xml:space="preserve"> a další). Spolupráce ÚMTM s průmyslem umožňuje mezioborovou mobilitu studentů do aplikační sféry. Dlouhodobé a krátkodobé stáže mezinárodních expertů na ÚMTM vytváří podnětné a stimulující mezinárodní prostředí pro studenty a podporují jejich profesní rozvoj a usnadňují jejich mobilitu. Studenti (většinou </w:t>
      </w:r>
      <w:r w:rsidRPr="0071358A">
        <w:rPr>
          <w:rFonts w:cstheme="minorHAnsi"/>
        </w:rPr>
        <w:lastRenderedPageBreak/>
        <w:t>v doktorských programech) pracují většinou na částečný či plný úvazek a jejich výkon je pravidelně vyhodnocován.</w:t>
      </w:r>
    </w:p>
    <w:p w14:paraId="2AF8D1D6" w14:textId="77777777" w:rsidR="00496C7E" w:rsidRPr="0071358A" w:rsidRDefault="00496C7E" w:rsidP="00496C7E">
      <w:pPr>
        <w:rPr>
          <w:rFonts w:cstheme="minorHAnsi"/>
        </w:rPr>
      </w:pPr>
    </w:p>
    <w:p w14:paraId="2696D1FD" w14:textId="77777777" w:rsidR="00496C7E" w:rsidRPr="00127C25" w:rsidRDefault="00496C7E" w:rsidP="00570DCA">
      <w:pPr>
        <w:pStyle w:val="Odstavecseseznamem"/>
        <w:numPr>
          <w:ilvl w:val="0"/>
          <w:numId w:val="21"/>
        </w:numPr>
        <w:rPr>
          <w:b/>
        </w:rPr>
      </w:pPr>
      <w:r w:rsidRPr="00127C25">
        <w:rPr>
          <w:b/>
        </w:rPr>
        <w:t>Výrazná mezinárodní orientace a partnerství</w:t>
      </w:r>
    </w:p>
    <w:p w14:paraId="0302A92F" w14:textId="5A9F2D6F" w:rsidR="00496C7E" w:rsidRPr="0071358A" w:rsidRDefault="00496C7E" w:rsidP="00496C7E">
      <w:pPr>
        <w:jc w:val="both"/>
        <w:rPr>
          <w:rFonts w:cs="Arial"/>
          <w:bCs/>
        </w:rPr>
      </w:pPr>
      <w:r w:rsidRPr="0071358A">
        <w:t xml:space="preserve">Za dobu své existence se stal ÚMTM mezinárodně respektovaným pracovištěm. Dokladem toho je zapojení do mezinárodních konsorcií infrastruktur a získání několika projektů z programu FP7 nebo Horizon 2020. </w:t>
      </w:r>
      <w:r w:rsidRPr="0071358A">
        <w:rPr>
          <w:rFonts w:cs="Arial"/>
          <w:bCs/>
        </w:rPr>
        <w:t>Zapojení se do evropské/národní sítě výzkumných infrastruktur (EATRIS-ERIC</w:t>
      </w:r>
      <w:r>
        <w:rPr>
          <w:rFonts w:cs="Arial"/>
          <w:bCs/>
        </w:rPr>
        <w:t>,</w:t>
      </w:r>
      <w:r w:rsidRPr="0071358A">
        <w:rPr>
          <w:rFonts w:cs="Arial"/>
          <w:bCs/>
        </w:rPr>
        <w:t xml:space="preserve"> kde je ÚMTM národním uzlem – viz </w:t>
      </w:r>
      <w:hyperlink r:id="rId30" w:history="1">
        <w:r w:rsidRPr="0071358A">
          <w:rPr>
            <w:rStyle w:val="Hypertextovodkaz"/>
            <w:bCs/>
          </w:rPr>
          <w:t>www.eatris.cz</w:t>
        </w:r>
      </w:hyperlink>
      <w:r w:rsidRPr="0071358A">
        <w:rPr>
          <w:rFonts w:cs="Arial"/>
          <w:bCs/>
        </w:rPr>
        <w:t xml:space="preserve">; BBMRI-ERIC; ELIXIR; NCLG; </w:t>
      </w:r>
      <w:proofErr w:type="spellStart"/>
      <w:r w:rsidRPr="0071358A">
        <w:rPr>
          <w:rFonts w:cs="Arial"/>
          <w:bCs/>
        </w:rPr>
        <w:t>EuroBioImaging</w:t>
      </w:r>
      <w:proofErr w:type="spellEnd"/>
      <w:r w:rsidRPr="0071358A">
        <w:rPr>
          <w:rFonts w:cs="Arial"/>
          <w:bCs/>
        </w:rPr>
        <w:t xml:space="preserve">; EU-OPENSCREEN-ERIC). V budoucím období se chce </w:t>
      </w:r>
      <w:r w:rsidR="00740A09">
        <w:rPr>
          <w:rFonts w:cs="Arial"/>
          <w:bCs/>
        </w:rPr>
        <w:t>ÚMTM</w:t>
      </w:r>
      <w:r w:rsidR="00EB7A26">
        <w:rPr>
          <w:rFonts w:cs="Arial"/>
          <w:bCs/>
        </w:rPr>
        <w:t xml:space="preserve"> </w:t>
      </w:r>
      <w:r w:rsidRPr="0071358A">
        <w:rPr>
          <w:rFonts w:cs="Arial"/>
          <w:bCs/>
        </w:rPr>
        <w:t>soustředit na rozvoj této aktivity a získávání prostředků z mezinárodních grantů</w:t>
      </w:r>
      <w:r>
        <w:rPr>
          <w:rFonts w:cs="Arial"/>
          <w:bCs/>
        </w:rPr>
        <w:t>,</w:t>
      </w:r>
      <w:r w:rsidRPr="0071358A">
        <w:rPr>
          <w:rFonts w:cs="Arial"/>
          <w:bCs/>
        </w:rPr>
        <w:t xml:space="preserve"> zejména pak ve struktuře VŠ ústavu předpokládá</w:t>
      </w:r>
      <w:r w:rsidR="00740A09">
        <w:rPr>
          <w:rFonts w:cs="Arial"/>
          <w:bCs/>
        </w:rPr>
        <w:t xml:space="preserve"> ÚMTM</w:t>
      </w:r>
      <w:r w:rsidRPr="0071358A">
        <w:rPr>
          <w:rFonts w:cs="Arial"/>
          <w:bCs/>
        </w:rPr>
        <w:t xml:space="preserve"> větší pravděpodobnost na dosažení velkých projektů díky dosažení kritické velikosti (například ve výzvách typu TEAMING H2020)</w:t>
      </w:r>
      <w:r>
        <w:rPr>
          <w:rFonts w:cs="Arial"/>
          <w:bCs/>
        </w:rPr>
        <w:t>,</w:t>
      </w:r>
      <w:r w:rsidRPr="0071358A">
        <w:rPr>
          <w:rFonts w:cs="Arial"/>
          <w:bCs/>
        </w:rPr>
        <w:t xml:space="preserve"> které můžou stabilizovat financování po roce 2023. </w:t>
      </w:r>
    </w:p>
    <w:p w14:paraId="1821347D" w14:textId="77777777" w:rsidR="00496C7E" w:rsidRPr="0071358A" w:rsidRDefault="00496C7E" w:rsidP="00496C7E"/>
    <w:p w14:paraId="4CE74CAB" w14:textId="77777777" w:rsidR="00496C7E" w:rsidRPr="00BD7C8D" w:rsidRDefault="00496C7E" w:rsidP="00570DCA">
      <w:pPr>
        <w:pStyle w:val="Odstavecseseznamem"/>
        <w:numPr>
          <w:ilvl w:val="0"/>
          <w:numId w:val="21"/>
        </w:numPr>
        <w:rPr>
          <w:b/>
        </w:rPr>
      </w:pPr>
      <w:r w:rsidRPr="00BD7C8D">
        <w:rPr>
          <w:b/>
        </w:rPr>
        <w:t>Aktivní participace na rozvoji regionu</w:t>
      </w:r>
    </w:p>
    <w:p w14:paraId="607521DF" w14:textId="53A0749A" w:rsidR="00496C7E" w:rsidRPr="0071358A" w:rsidRDefault="00496C7E" w:rsidP="00496C7E">
      <w:pPr>
        <w:jc w:val="both"/>
      </w:pPr>
      <w:r w:rsidRPr="0071358A">
        <w:t>ÚMTM a jeho zaměstnanci rozvíjejí partnerství s regionálními institucemi. Logickým a nejdůležitějším partnerem je Fakultní nemocnice Olomouc</w:t>
      </w:r>
      <w:r w:rsidR="008C20AC">
        <w:t>,</w:t>
      </w:r>
      <w:r w:rsidR="00134768">
        <w:t xml:space="preserve"> se kterou ÚMTM</w:t>
      </w:r>
      <w:r w:rsidRPr="0071358A">
        <w:t xml:space="preserve"> pojí společná výzkumná i léčebně-preventivní činnost. Pracoviště Laboratoře experimentál</w:t>
      </w:r>
      <w:r w:rsidR="00134768">
        <w:t>ní medicíny FNOL a LF, umíst</w:t>
      </w:r>
      <w:r w:rsidRPr="0071358A">
        <w:t>ěné v budově ÚMTM</w:t>
      </w:r>
      <w:r w:rsidR="00134768">
        <w:t>,</w:t>
      </w:r>
      <w:r w:rsidRPr="0071358A">
        <w:t xml:space="preserve"> patří mezi významná centra pro referenční molekulární diagnostiku nádorů a jeho výkony pro zdravotní pojišťovny se ročně pohybují v hodnotách kolem 40 mil Kč. ÚMTM je zastoupené prostřednictvím svého ředitele v Krajské inovační radě</w:t>
      </w:r>
      <w:r>
        <w:t>,</w:t>
      </w:r>
      <w:r w:rsidR="00134768">
        <w:t xml:space="preserve"> aktivně se podílí</w:t>
      </w:r>
      <w:r w:rsidRPr="0071358A">
        <w:t xml:space="preserve"> na regionální inovační strategii Olomouckého </w:t>
      </w:r>
      <w:r w:rsidR="00134768">
        <w:t>kraje i České republiky. Snaží</w:t>
      </w:r>
      <w:r w:rsidRPr="0071358A">
        <w:t xml:space="preserve"> se rozšiřovat podnikatelské zázemí v oblasti vývoje léčiv a </w:t>
      </w:r>
      <w:r w:rsidR="00134768">
        <w:t>diagnostiky</w:t>
      </w:r>
      <w:r>
        <w:t>,</w:t>
      </w:r>
      <w:r w:rsidRPr="0071358A">
        <w:t xml:space="preserve"> například v roce 2009 </w:t>
      </w:r>
      <w:r w:rsidR="00134768">
        <w:t>byl založen Klastr medicinální</w:t>
      </w:r>
      <w:r w:rsidRPr="0071358A">
        <w:t xml:space="preserve"> chemie a chemické biologie – </w:t>
      </w:r>
      <w:proofErr w:type="spellStart"/>
      <w:r w:rsidRPr="0071358A">
        <w:t>MedChemBio</w:t>
      </w:r>
      <w:proofErr w:type="spellEnd"/>
      <w:r w:rsidRPr="0071358A">
        <w:t xml:space="preserve"> (</w:t>
      </w:r>
      <w:hyperlink r:id="rId31" w:history="1">
        <w:r w:rsidRPr="0071358A">
          <w:rPr>
            <w:rStyle w:val="Hypertextovodkaz"/>
          </w:rPr>
          <w:t>www.medchembio.cz</w:t>
        </w:r>
      </w:hyperlink>
      <w:r w:rsidRPr="0071358A">
        <w:t>)</w:t>
      </w:r>
      <w:r w:rsidR="00134768">
        <w:t>,</w:t>
      </w:r>
      <w:r>
        <w:t xml:space="preserve"> </w:t>
      </w:r>
      <w:r w:rsidRPr="0071358A">
        <w:t xml:space="preserve">který sdružuje významná pracoviště zabývající se výzkumem a vývojem medicínských produktů. Klastr prostřednictvím svých projektů financovaných z OPPI nebo OPPIK pomáhá firmám i výzkumným organizacím realizovat vlastní výzkum a vývoj inovativních produktů a také zajišťuje oblast marketingu v zahraničí například prostřednictvím přípravy a zajištění účasti na zahraničních veletrzích </w:t>
      </w:r>
      <w:r w:rsidR="00134768">
        <w:t xml:space="preserve">(BIO International </w:t>
      </w:r>
      <w:proofErr w:type="spellStart"/>
      <w:r w:rsidR="00134768">
        <w:t>Convention</w:t>
      </w:r>
      <w:proofErr w:type="spellEnd"/>
      <w:r w:rsidR="00134768">
        <w:t>).</w:t>
      </w:r>
      <w:r w:rsidRPr="0071358A">
        <w:t xml:space="preserve"> Zaměstnanci ÚMTM rozvíjejí inovační potenciál regionu i prostřednictvím zakládaných spin-</w:t>
      </w:r>
      <w:proofErr w:type="spellStart"/>
      <w:r w:rsidRPr="0071358A">
        <w:t>off</w:t>
      </w:r>
      <w:proofErr w:type="spellEnd"/>
      <w:r w:rsidRPr="0071358A">
        <w:t xml:space="preserve"> firem</w:t>
      </w:r>
      <w:r>
        <w:t>,</w:t>
      </w:r>
      <w:r w:rsidRPr="0071358A">
        <w:t xml:space="preserve"> které licencují duševní vlastnictví z UP. Příkladem je společnost </w:t>
      </w:r>
      <w:proofErr w:type="spellStart"/>
      <w:r w:rsidRPr="0071358A">
        <w:t>IntellMed</w:t>
      </w:r>
      <w:proofErr w:type="spellEnd"/>
      <w:r w:rsidRPr="0071358A">
        <w:t xml:space="preserve"> s.r.o. (</w:t>
      </w:r>
      <w:hyperlink r:id="rId32" w:history="1">
        <w:r w:rsidRPr="0071358A">
          <w:rPr>
            <w:rStyle w:val="Hypertextovodkaz"/>
          </w:rPr>
          <w:t>www.intellmed.eu</w:t>
        </w:r>
      </w:hyperlink>
      <w:r w:rsidRPr="0071358A">
        <w:t>)</w:t>
      </w:r>
      <w:r w:rsidR="00134768">
        <w:t>, která</w:t>
      </w:r>
      <w:r w:rsidRPr="0071358A">
        <w:t xml:space="preserve"> se stala dodavatelem certifikovaných molekulárních diagnostik. </w:t>
      </w:r>
    </w:p>
    <w:p w14:paraId="08A15B7B" w14:textId="50AB38EB" w:rsidR="00496C7E" w:rsidRPr="0071358A" w:rsidRDefault="00FC75A4" w:rsidP="00496C7E">
      <w:pPr>
        <w:jc w:val="both"/>
      </w:pPr>
      <w:r>
        <w:t>V budoucím období se ÚMTM bude</w:t>
      </w:r>
      <w:r w:rsidR="00496C7E" w:rsidRPr="0071358A">
        <w:t xml:space="preserve"> snažit o zachování</w:t>
      </w:r>
      <w:r w:rsidR="00496C7E">
        <w:t>,</w:t>
      </w:r>
      <w:r w:rsidR="00496C7E" w:rsidRPr="0071358A">
        <w:t xml:space="preserve"> případně rozšíření stávajících regionálních spoluprací</w:t>
      </w:r>
      <w:r w:rsidR="00496C7E">
        <w:t>,</w:t>
      </w:r>
      <w:r w:rsidR="00496C7E" w:rsidRPr="0071358A">
        <w:t xml:space="preserve"> vznik nových spin-</w:t>
      </w:r>
      <w:proofErr w:type="spellStart"/>
      <w:r w:rsidR="00496C7E" w:rsidRPr="0071358A">
        <w:t>off</w:t>
      </w:r>
      <w:proofErr w:type="spellEnd"/>
      <w:r w:rsidR="00496C7E" w:rsidRPr="0071358A">
        <w:t xml:space="preserve"> společností</w:t>
      </w:r>
      <w:r w:rsidR="00496C7E">
        <w:t>,</w:t>
      </w:r>
      <w:r w:rsidR="00496C7E" w:rsidRPr="0071358A">
        <w:t xml:space="preserve"> identifikaci nových partnerů v oblasti soukromých firem</w:t>
      </w:r>
      <w:r w:rsidR="00496C7E">
        <w:t>,</w:t>
      </w:r>
      <w:r w:rsidR="00496C7E" w:rsidRPr="0071358A">
        <w:t xml:space="preserve"> </w:t>
      </w:r>
      <w:r>
        <w:t>ale také</w:t>
      </w:r>
      <w:r w:rsidR="00496C7E" w:rsidRPr="0071358A">
        <w:t xml:space="preserve"> </w:t>
      </w:r>
      <w:r>
        <w:t xml:space="preserve">o </w:t>
      </w:r>
      <w:r w:rsidR="00496C7E" w:rsidRPr="0071358A">
        <w:t>zlepšení a plné využití partnerství s regionálními výzkumnými organizacemi a jejich organizačními podjednotkami (UP</w:t>
      </w:r>
      <w:r w:rsidR="00496C7E">
        <w:t>,</w:t>
      </w:r>
      <w:r w:rsidR="00496C7E" w:rsidRPr="0071358A">
        <w:t xml:space="preserve"> FNOL</w:t>
      </w:r>
      <w:r w:rsidR="00496C7E">
        <w:t>,</w:t>
      </w:r>
      <w:r>
        <w:t xml:space="preserve"> ÚEB AV ČR). Plánuje</w:t>
      </w:r>
      <w:r w:rsidR="00496C7E" w:rsidRPr="0071358A">
        <w:t xml:space="preserve"> se také zapojit do výzev ITI Olomoucké aglomerace zejména prostřednictvím výzev na využití výzkumné infrastruktury a na projekty klastrů. </w:t>
      </w:r>
    </w:p>
    <w:p w14:paraId="313F2DA4" w14:textId="77777777" w:rsidR="00496C7E" w:rsidRPr="0071358A" w:rsidRDefault="00496C7E" w:rsidP="00496C7E">
      <w:pPr>
        <w:pStyle w:val="Odstavecseseznamem"/>
        <w:ind w:left="426"/>
        <w:rPr>
          <w:rFonts w:asciiTheme="minorHAnsi" w:hAnsiTheme="minorHAnsi"/>
        </w:rPr>
      </w:pPr>
    </w:p>
    <w:p w14:paraId="5FC6A9A5" w14:textId="77777777" w:rsidR="00496C7E" w:rsidRPr="00FC75A4" w:rsidRDefault="00496C7E" w:rsidP="00570DCA">
      <w:pPr>
        <w:pStyle w:val="Odstavecseseznamem"/>
        <w:numPr>
          <w:ilvl w:val="0"/>
          <w:numId w:val="21"/>
        </w:numPr>
        <w:rPr>
          <w:b/>
        </w:rPr>
      </w:pPr>
      <w:r w:rsidRPr="00FC75A4">
        <w:rPr>
          <w:b/>
        </w:rPr>
        <w:t>Předávání výsledků vědeckého výzkumu odborné i laické veřejnosti</w:t>
      </w:r>
    </w:p>
    <w:p w14:paraId="6366FA34" w14:textId="3084F69C" w:rsidR="00496C7E" w:rsidRPr="0071358A" w:rsidRDefault="00496C7E" w:rsidP="00496C7E">
      <w:pPr>
        <w:jc w:val="both"/>
      </w:pPr>
      <w:r w:rsidRPr="0071358A">
        <w:t>Výsledky výzkumu jsou předávány odborné i laické veřejnosti prostřednictvím publikací a chráněného duševního vlastnictví</w:t>
      </w:r>
      <w:r>
        <w:t>,</w:t>
      </w:r>
      <w:r w:rsidR="008764FE">
        <w:t xml:space="preserve"> které jsou</w:t>
      </w:r>
      <w:r w:rsidRPr="0071358A">
        <w:t xml:space="preserve"> dohledatelné na stránkách ÚMTM (</w:t>
      </w:r>
      <w:hyperlink r:id="rId33" w:history="1">
        <w:r w:rsidRPr="0071358A">
          <w:rPr>
            <w:rStyle w:val="Hypertextovodkaz"/>
          </w:rPr>
          <w:t>http://imtm.cz/publications</w:t>
        </w:r>
      </w:hyperlink>
      <w:r w:rsidRPr="0071358A">
        <w:t>) i v mezinárodních datab</w:t>
      </w:r>
      <w:r w:rsidR="008764FE">
        <w:t>ázích. Současně aktivně nabízí</w:t>
      </w:r>
      <w:r w:rsidRPr="0071358A">
        <w:t xml:space="preserve"> technologie k licencování služby a infrastrukturu k využití interními i externími uživateli (</w:t>
      </w:r>
      <w:hyperlink r:id="rId34" w:history="1">
        <w:r w:rsidRPr="0071358A">
          <w:rPr>
            <w:rStyle w:val="Hypertextovodkaz"/>
          </w:rPr>
          <w:t>http://imtm.cz/technologies-services</w:t>
        </w:r>
      </w:hyperlink>
      <w:r w:rsidRPr="0071358A">
        <w:t xml:space="preserve">). Veřejnost je s výsledky výzkumu seznamována i </w:t>
      </w:r>
      <w:r w:rsidRPr="0071358A">
        <w:lastRenderedPageBreak/>
        <w:t>prostřednictvím od</w:t>
      </w:r>
      <w:r w:rsidR="008764FE">
        <w:t>borných konferencí. ÚMTM organizuje</w:t>
      </w:r>
      <w:r w:rsidRPr="0071358A">
        <w:t xml:space="preserve"> například největší konferenci zaměřenou na výzkum rakoviny (Dny diagnostické</w:t>
      </w:r>
      <w:r>
        <w:t xml:space="preserve"> </w:t>
      </w:r>
      <w:r w:rsidRPr="0071358A">
        <w:t>prediktivní a experimentální onkologie</w:t>
      </w:r>
      <w:r>
        <w:t xml:space="preserve">, </w:t>
      </w:r>
      <w:r w:rsidRPr="0071358A">
        <w:t xml:space="preserve"> </w:t>
      </w:r>
      <w:hyperlink r:id="rId35" w:history="1">
        <w:r w:rsidRPr="0071358A">
          <w:rPr>
            <w:rStyle w:val="Hypertextovodkaz"/>
          </w:rPr>
          <w:t>www.ddpeo.cz</w:t>
        </w:r>
      </w:hyperlink>
      <w:r w:rsidRPr="0071358A">
        <w:t>)</w:t>
      </w:r>
      <w:r w:rsidR="008764FE">
        <w:t>,</w:t>
      </w:r>
      <w:r w:rsidRPr="0071358A">
        <w:t xml:space="preserve"> komunikaci směrem</w:t>
      </w:r>
      <w:r w:rsidR="008764FE">
        <w:t xml:space="preserve"> k laické veřejnosti zajišťuje</w:t>
      </w:r>
      <w:r w:rsidRPr="0071358A">
        <w:t xml:space="preserve"> i prostřednictvím sociálních sítí (Facebook</w:t>
      </w:r>
      <w:r>
        <w:t>,</w:t>
      </w:r>
      <w:r w:rsidRPr="0071358A">
        <w:t xml:space="preserve"> LinkedIn</w:t>
      </w:r>
      <w:r>
        <w:t>,</w:t>
      </w:r>
      <w:r w:rsidRPr="0071358A">
        <w:t xml:space="preserve"> Twitter) a sesterské organizace Nadace pro výzkum rakoviny Česká republika (</w:t>
      </w:r>
      <w:hyperlink r:id="rId36" w:history="1">
        <w:r w:rsidRPr="0071358A">
          <w:rPr>
            <w:rStyle w:val="Hypertextovodkaz"/>
          </w:rPr>
          <w:t>www.vyzkumrakoviny.cz</w:t>
        </w:r>
      </w:hyperlink>
      <w:r w:rsidR="008764FE">
        <w:t>). Založil</w:t>
      </w:r>
      <w:r w:rsidRPr="0071358A">
        <w:t xml:space="preserve"> a společně s</w:t>
      </w:r>
      <w:r w:rsidR="008764FE">
        <w:t xml:space="preserve"> Klastrem </w:t>
      </w:r>
      <w:proofErr w:type="spellStart"/>
      <w:r w:rsidR="008764FE">
        <w:t>MedChemBio</w:t>
      </w:r>
      <w:proofErr w:type="spellEnd"/>
      <w:r w:rsidR="008764FE">
        <w:t xml:space="preserve"> provozuje</w:t>
      </w:r>
      <w:r w:rsidRPr="0071358A">
        <w:t xml:space="preserve"> </w:t>
      </w:r>
      <w:proofErr w:type="spellStart"/>
      <w:r w:rsidRPr="0071358A">
        <w:t>partneringovou</w:t>
      </w:r>
      <w:proofErr w:type="spellEnd"/>
      <w:r w:rsidRPr="0071358A">
        <w:t xml:space="preserve"> konferenci </w:t>
      </w:r>
      <w:proofErr w:type="spellStart"/>
      <w:r w:rsidRPr="0071358A">
        <w:t>BioSpot</w:t>
      </w:r>
      <w:proofErr w:type="spellEnd"/>
      <w:r w:rsidRPr="0071358A">
        <w:t xml:space="preserve"> (</w:t>
      </w:r>
      <w:hyperlink r:id="rId37" w:history="1">
        <w:r w:rsidRPr="0071358A">
          <w:rPr>
            <w:rStyle w:val="Hypertextovodkaz"/>
          </w:rPr>
          <w:t>www.biospot.eu</w:t>
        </w:r>
      </w:hyperlink>
      <w:r w:rsidRPr="0071358A">
        <w:t>)</w:t>
      </w:r>
      <w:r w:rsidR="008764FE">
        <w:t>, v </w:t>
      </w:r>
      <w:proofErr w:type="gramStart"/>
      <w:r w:rsidR="008764FE">
        <w:t>rámci</w:t>
      </w:r>
      <w:proofErr w:type="gramEnd"/>
      <w:r w:rsidR="008764FE">
        <w:t xml:space="preserve"> které prezentuje</w:t>
      </w:r>
      <w:r w:rsidRPr="0071358A">
        <w:t xml:space="preserve"> průmyslově využitelné technologie vycházející převážně z akademického výzkumu investorům a průmyslovým partnerům.</w:t>
      </w:r>
      <w:r w:rsidR="008764FE">
        <w:t xml:space="preserve"> Laické veřejnosti </w:t>
      </w:r>
      <w:r w:rsidR="0058106F">
        <w:t xml:space="preserve">se </w:t>
      </w:r>
      <w:r w:rsidR="0058106F" w:rsidRPr="0071358A">
        <w:t xml:space="preserve">pracoviště </w:t>
      </w:r>
      <w:r w:rsidR="008764FE">
        <w:t>představuje</w:t>
      </w:r>
      <w:r w:rsidRPr="0071358A">
        <w:t xml:space="preserve"> prostřednictvím edukačních workshopů a prohlídek ÚMTM (například při příležitosti Světového dne boje proti rakovině 4.</w:t>
      </w:r>
      <w:r w:rsidR="008764FE">
        <w:t xml:space="preserve"> </w:t>
      </w:r>
      <w:r w:rsidRPr="0071358A">
        <w:t>2.) nebo mediálních výstupů (</w:t>
      </w:r>
      <w:hyperlink r:id="rId38" w:history="1">
        <w:r w:rsidRPr="0071358A">
          <w:rPr>
            <w:rStyle w:val="Hypertextovodkaz"/>
          </w:rPr>
          <w:t>http://imtm.cz/media-about-us</w:t>
        </w:r>
      </w:hyperlink>
      <w:r w:rsidRPr="0071358A">
        <w:t xml:space="preserve">). </w:t>
      </w:r>
    </w:p>
    <w:p w14:paraId="1BCB65D5" w14:textId="4AF4D562" w:rsidR="00496C7E" w:rsidRPr="0071358A" w:rsidRDefault="00496C7E" w:rsidP="00496C7E"/>
    <w:p w14:paraId="650E4B5C" w14:textId="4327B30C" w:rsidR="00496C7E" w:rsidRPr="005E273C" w:rsidRDefault="00496C7E" w:rsidP="00570DCA">
      <w:pPr>
        <w:pStyle w:val="Odstavecseseznamem"/>
        <w:numPr>
          <w:ilvl w:val="3"/>
          <w:numId w:val="20"/>
        </w:numPr>
        <w:spacing w:line="240" w:lineRule="auto"/>
        <w:rPr>
          <w:b/>
          <w:color w:val="000000" w:themeColor="text1"/>
          <w:sz w:val="24"/>
          <w:shd w:val="clear" w:color="auto" w:fill="FFFFFF"/>
        </w:rPr>
      </w:pPr>
      <w:r w:rsidRPr="005E273C">
        <w:rPr>
          <w:b/>
          <w:color w:val="000000" w:themeColor="text1"/>
          <w:sz w:val="24"/>
          <w:shd w:val="clear" w:color="auto" w:fill="FFFFFF"/>
        </w:rPr>
        <w:t>Plánovaná opatření k dosažení cílů</w:t>
      </w:r>
    </w:p>
    <w:p w14:paraId="706DE97D" w14:textId="77777777" w:rsidR="00496C7E" w:rsidRPr="0071358A" w:rsidRDefault="00496C7E" w:rsidP="00496C7E">
      <w:pPr>
        <w:rPr>
          <w:b/>
          <w:u w:val="single"/>
        </w:rPr>
      </w:pPr>
    </w:p>
    <w:p w14:paraId="43A3597F" w14:textId="77777777" w:rsidR="00496C7E" w:rsidRPr="00DC370C" w:rsidRDefault="00496C7E" w:rsidP="00570DCA">
      <w:pPr>
        <w:pStyle w:val="Odstavecseseznamem"/>
        <w:numPr>
          <w:ilvl w:val="0"/>
          <w:numId w:val="22"/>
        </w:numPr>
        <w:rPr>
          <w:b/>
        </w:rPr>
      </w:pPr>
      <w:r w:rsidRPr="00DC370C">
        <w:rPr>
          <w:b/>
        </w:rPr>
        <w:t xml:space="preserve">Způsob zajištění dostatečných finančních zdrojů </w:t>
      </w:r>
    </w:p>
    <w:p w14:paraId="6CAD24FE" w14:textId="526B31CF" w:rsidR="00496C7E" w:rsidRPr="0071358A" w:rsidRDefault="00496C7E" w:rsidP="00876F4F">
      <w:pPr>
        <w:jc w:val="both"/>
      </w:pPr>
      <w:r w:rsidRPr="0071358A">
        <w:t>ÚMTM je od počátku silně závisl</w:t>
      </w:r>
      <w:r>
        <w:t>ý</w:t>
      </w:r>
      <w:r w:rsidRPr="0071358A">
        <w:t xml:space="preserve"> na úspěšnosti v získávání grantové podpory. V průběhu jeho vývoje se víceméně ustálil model financování zahrnující v průměru cca 10</w:t>
      </w:r>
      <w:r w:rsidR="00E50294">
        <w:t xml:space="preserve"> </w:t>
      </w:r>
      <w:r w:rsidRPr="0071358A">
        <w:t>% z institucionálních prostředků (zejména RVO přidělovanými na základě metodiky dělení na LF UP)</w:t>
      </w:r>
      <w:r w:rsidR="00C40A1D">
        <w:t>,</w:t>
      </w:r>
      <w:r>
        <w:t xml:space="preserve"> </w:t>
      </w:r>
      <w:r w:rsidRPr="0071358A">
        <w:t>50</w:t>
      </w:r>
      <w:r w:rsidR="00E50294">
        <w:t xml:space="preserve"> </w:t>
      </w:r>
      <w:r w:rsidRPr="0071358A">
        <w:t>% z domácích grantů (GAČR</w:t>
      </w:r>
      <w:r>
        <w:t>,</w:t>
      </w:r>
      <w:r w:rsidRPr="0071358A">
        <w:t xml:space="preserve"> </w:t>
      </w:r>
      <w:proofErr w:type="gramStart"/>
      <w:r w:rsidRPr="0071358A">
        <w:t>TAČR</w:t>
      </w:r>
      <w:r>
        <w:t>,</w:t>
      </w:r>
      <w:proofErr w:type="gramEnd"/>
      <w:r w:rsidRPr="0071358A">
        <w:t xml:space="preserve"> atd.)</w:t>
      </w:r>
      <w:r w:rsidR="00C40A1D">
        <w:t>,</w:t>
      </w:r>
      <w:r w:rsidRPr="0071358A">
        <w:t xml:space="preserve"> 30</w:t>
      </w:r>
      <w:r w:rsidR="00E50294">
        <w:t xml:space="preserve"> </w:t>
      </w:r>
      <w:r w:rsidRPr="0071358A">
        <w:t>% z velkých projektů na rozvoj a udržování infrastruktury a cca 10</w:t>
      </w:r>
      <w:r w:rsidR="00E50294">
        <w:t xml:space="preserve"> </w:t>
      </w:r>
      <w:r w:rsidRPr="0071358A">
        <w:t xml:space="preserve">% tvoří další zdroje. Velké projekty byly získány v grantových soutěžích nejdříve z OP </w:t>
      </w:r>
      <w:proofErr w:type="spellStart"/>
      <w:r w:rsidRPr="0071358A">
        <w:t>VaVpI</w:t>
      </w:r>
      <w:proofErr w:type="spellEnd"/>
      <w:r>
        <w:t>,</w:t>
      </w:r>
      <w:r w:rsidRPr="0071358A">
        <w:t xml:space="preserve"> následně z NPU a nově z OP VVV</w:t>
      </w:r>
      <w:r>
        <w:t>,</w:t>
      </w:r>
      <w:r w:rsidRPr="0071358A">
        <w:t xml:space="preserve"> TAČR či OP PIK. Vzhledem k očekávanému ukončení strukturálních fondů a podobných velkých projektů po roce 2022 je nezbytné</w:t>
      </w:r>
      <w:r>
        <w:t>,</w:t>
      </w:r>
      <w:r w:rsidR="001D2F8C">
        <w:t xml:space="preserve"> aby </w:t>
      </w:r>
      <w:r w:rsidRPr="0071358A">
        <w:t xml:space="preserve">ÚMTM významně zvýšil orientaci na získávání projektů v rámci mezinárodních programů podpory </w:t>
      </w:r>
      <w:proofErr w:type="spellStart"/>
      <w:r w:rsidRPr="0071358A">
        <w:t>VaV</w:t>
      </w:r>
      <w:proofErr w:type="spellEnd"/>
      <w:r w:rsidRPr="0071358A">
        <w:t xml:space="preserve"> a na smluvní výzkum. </w:t>
      </w:r>
    </w:p>
    <w:p w14:paraId="0FEE038F" w14:textId="7D9534F7" w:rsidR="00496C7E" w:rsidRPr="0071358A" w:rsidRDefault="00496C7E" w:rsidP="00323798">
      <w:pPr>
        <w:spacing w:before="240"/>
        <w:jc w:val="both"/>
      </w:pPr>
      <w:r w:rsidRPr="0071358A">
        <w:t xml:space="preserve">Existence ÚMTM je založena na výzkumném potenciálu klíčových </w:t>
      </w:r>
      <w:r w:rsidR="00F0173E">
        <w:t>zaměstnanců</w:t>
      </w:r>
      <w:r>
        <w:t>,</w:t>
      </w:r>
      <w:r w:rsidRPr="0071358A">
        <w:t xml:space="preserve"> kteří vykazují dlouhodobou a mezinárodně srovnatelnou úspěšnost v základním výzkumu. V průběhu realizace projektu OP </w:t>
      </w:r>
      <w:proofErr w:type="spellStart"/>
      <w:r w:rsidRPr="0071358A">
        <w:t>VaVpI</w:t>
      </w:r>
      <w:proofErr w:type="spellEnd"/>
      <w:r w:rsidRPr="0071358A">
        <w:t xml:space="preserve"> byl výzkumný tým posílen především mladšími </w:t>
      </w:r>
      <w:r w:rsidR="00F0173E">
        <w:t>zaměstnanci</w:t>
      </w:r>
      <w:r w:rsidR="00F0173E" w:rsidRPr="0071358A">
        <w:t xml:space="preserve"> </w:t>
      </w:r>
      <w:r w:rsidRPr="0071358A">
        <w:t>a výrazně internacionalizován. Plán rozvoje ÚMTM i nadále počítá s majoritním podílem cíleného základního a aplikovaného výzkumu. Financování těchto aktivit tvo</w:t>
      </w:r>
      <w:r>
        <w:t>ří</w:t>
      </w:r>
      <w:r w:rsidRPr="0071358A">
        <w:t xml:space="preserve"> přibližně 80</w:t>
      </w:r>
      <w:r w:rsidR="007E64E7">
        <w:t xml:space="preserve"> </w:t>
      </w:r>
      <w:r w:rsidRPr="0071358A">
        <w:t xml:space="preserve">% ročního provozního rozpočtu ÚMTM a </w:t>
      </w:r>
      <w:r>
        <w:t>je</w:t>
      </w:r>
      <w:r w:rsidRPr="0071358A">
        <w:t xml:space="preserve"> založeno na prostředcích získaných v rámci projektu Excelentního výzkumu OP VVV</w:t>
      </w:r>
      <w:r>
        <w:t>,</w:t>
      </w:r>
      <w:r w:rsidRPr="0071358A">
        <w:t xml:space="preserve"> dalších projektech OP VVV</w:t>
      </w:r>
      <w:r>
        <w:t>,</w:t>
      </w:r>
      <w:r w:rsidRPr="0071358A">
        <w:t xml:space="preserve"> TAČR</w:t>
      </w:r>
      <w:r>
        <w:t>, dalších projektech získaných</w:t>
      </w:r>
      <w:r w:rsidRPr="0071358A">
        <w:t xml:space="preserve"> v grantových soutěžích (národních i mezinárodních)</w:t>
      </w:r>
      <w:r>
        <w:t>,</w:t>
      </w:r>
      <w:r w:rsidRPr="0071358A">
        <w:t xml:space="preserve"> institucionálním financování a podílu na příspěvku MŠMT na výuku studentů.</w:t>
      </w:r>
    </w:p>
    <w:p w14:paraId="7CDFB205" w14:textId="00ADAB11" w:rsidR="00496C7E" w:rsidRPr="0071358A" w:rsidRDefault="00496C7E" w:rsidP="00496C7E">
      <w:r w:rsidRPr="0071358A">
        <w:t>Tab. 1 představuje přehle</w:t>
      </w:r>
      <w:r w:rsidR="00B16BB9">
        <w:t>d příjmů ÚMTM pro období 2018</w:t>
      </w:r>
      <w:r w:rsidR="00B16BB9">
        <w:rPr>
          <w:rStyle w:val="st"/>
        </w:rPr>
        <w:t>–</w:t>
      </w:r>
      <w:r w:rsidRPr="0071358A">
        <w:t xml:space="preserve">2022. Tato tabulka zahrnuje očekáváné celkové příjmy ÚMTM </w:t>
      </w:r>
      <w:r w:rsidRPr="0071358A">
        <w:rPr>
          <w:b/>
        </w:rPr>
        <w:t>nezávisle na dělení mezi VŠÚ a LF UP</w:t>
      </w:r>
      <w:r w:rsidRPr="0071358A">
        <w:t xml:space="preserve">. </w:t>
      </w:r>
    </w:p>
    <w:p w14:paraId="2CBD5950" w14:textId="77EA4DC3" w:rsidR="00496C7E" w:rsidRPr="0071358A" w:rsidRDefault="00496C7E" w:rsidP="00496C7E">
      <w:r w:rsidRPr="0071358A">
        <w:rPr>
          <w:b/>
        </w:rPr>
        <w:t>Tab. 1</w:t>
      </w:r>
      <w:r w:rsidR="00B16BB9">
        <w:t xml:space="preserve"> Příjmy ÚMTM v letech 2018</w:t>
      </w:r>
      <w:r w:rsidR="00B16BB9">
        <w:rPr>
          <w:rStyle w:val="st"/>
        </w:rPr>
        <w:t>–</w:t>
      </w:r>
      <w:r w:rsidR="00B16BB9">
        <w:t>22 (pro roky 2020</w:t>
      </w:r>
      <w:r w:rsidR="00B16BB9">
        <w:rPr>
          <w:rStyle w:val="st"/>
        </w:rPr>
        <w:t>–</w:t>
      </w:r>
      <w:r w:rsidRPr="0071358A">
        <w:t>22 uveden odhad).</w:t>
      </w:r>
    </w:p>
    <w:tbl>
      <w:tblPr>
        <w:tblW w:w="8960" w:type="dxa"/>
        <w:tblCellMar>
          <w:left w:w="70" w:type="dxa"/>
          <w:right w:w="70" w:type="dxa"/>
        </w:tblCellMar>
        <w:tblLook w:val="04A0" w:firstRow="1" w:lastRow="0" w:firstColumn="1" w:lastColumn="0" w:noHBand="0" w:noVBand="1"/>
      </w:tblPr>
      <w:tblGrid>
        <w:gridCol w:w="4160"/>
        <w:gridCol w:w="960"/>
        <w:gridCol w:w="960"/>
        <w:gridCol w:w="960"/>
        <w:gridCol w:w="960"/>
        <w:gridCol w:w="960"/>
      </w:tblGrid>
      <w:tr w:rsidR="00496C7E" w:rsidRPr="0071358A" w14:paraId="64DE31CC" w14:textId="77777777" w:rsidTr="00496C7E">
        <w:trPr>
          <w:trHeight w:val="315"/>
        </w:trPr>
        <w:tc>
          <w:tcPr>
            <w:tcW w:w="41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181053" w14:textId="77777777" w:rsidR="00496C7E" w:rsidRPr="00540F3F" w:rsidRDefault="00496C7E" w:rsidP="00496C7E">
            <w:pPr>
              <w:jc w:val="center"/>
              <w:rPr>
                <w:rFonts w:cs="Calibri"/>
                <w:b/>
                <w:color w:val="000000"/>
                <w:sz w:val="18"/>
              </w:rPr>
            </w:pPr>
            <w:r w:rsidRPr="00540F3F">
              <w:rPr>
                <w:rFonts w:cs="Calibri"/>
                <w:b/>
                <w:color w:val="000000"/>
                <w:sz w:val="18"/>
              </w:rPr>
              <w:t>ÚMTM</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71373E2E" w14:textId="77777777" w:rsidR="00496C7E" w:rsidRPr="00540F3F" w:rsidRDefault="00496C7E" w:rsidP="00496C7E">
            <w:pPr>
              <w:jc w:val="center"/>
              <w:rPr>
                <w:rFonts w:cs="Calibri"/>
                <w:b/>
                <w:bCs/>
                <w:color w:val="000000"/>
                <w:sz w:val="18"/>
              </w:rPr>
            </w:pPr>
            <w:r w:rsidRPr="00540F3F">
              <w:rPr>
                <w:rFonts w:cs="Calibri"/>
                <w:b/>
                <w:bCs/>
                <w:color w:val="000000"/>
                <w:sz w:val="18"/>
              </w:rPr>
              <w:t>2018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6F5958A1" w14:textId="77777777" w:rsidR="00496C7E" w:rsidRPr="00540F3F" w:rsidRDefault="00496C7E" w:rsidP="00496C7E">
            <w:pPr>
              <w:jc w:val="center"/>
              <w:rPr>
                <w:rFonts w:cs="Calibri"/>
                <w:b/>
                <w:bCs/>
                <w:color w:val="000000"/>
                <w:sz w:val="18"/>
              </w:rPr>
            </w:pPr>
            <w:r w:rsidRPr="00540F3F">
              <w:rPr>
                <w:rFonts w:cs="Calibri"/>
                <w:b/>
                <w:bCs/>
                <w:color w:val="000000"/>
                <w:sz w:val="18"/>
              </w:rPr>
              <w:t>2019</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1AA044F" w14:textId="77777777" w:rsidR="00496C7E" w:rsidRPr="00540F3F" w:rsidRDefault="00496C7E" w:rsidP="00496C7E">
            <w:pPr>
              <w:jc w:val="center"/>
              <w:rPr>
                <w:rFonts w:cs="Calibri"/>
                <w:b/>
                <w:bCs/>
                <w:color w:val="000000"/>
                <w:sz w:val="18"/>
              </w:rPr>
            </w:pPr>
            <w:r w:rsidRPr="00540F3F">
              <w:rPr>
                <w:rFonts w:cs="Calibri"/>
                <w:b/>
                <w:bCs/>
                <w:color w:val="000000"/>
                <w:sz w:val="18"/>
              </w:rPr>
              <w:t>2020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274333A" w14:textId="77777777" w:rsidR="00496C7E" w:rsidRPr="00540F3F" w:rsidRDefault="00496C7E" w:rsidP="00496C7E">
            <w:pPr>
              <w:jc w:val="center"/>
              <w:rPr>
                <w:rFonts w:cs="Calibri"/>
                <w:b/>
                <w:bCs/>
                <w:color w:val="000000"/>
                <w:sz w:val="18"/>
              </w:rPr>
            </w:pPr>
            <w:r w:rsidRPr="00540F3F">
              <w:rPr>
                <w:rFonts w:cs="Calibri"/>
                <w:b/>
                <w:bCs/>
                <w:color w:val="000000"/>
                <w:sz w:val="18"/>
              </w:rPr>
              <w:t>2021</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EDDFA75" w14:textId="77777777" w:rsidR="00496C7E" w:rsidRPr="00540F3F" w:rsidRDefault="00496C7E" w:rsidP="00496C7E">
            <w:pPr>
              <w:jc w:val="center"/>
              <w:rPr>
                <w:rFonts w:cs="Calibri"/>
                <w:b/>
                <w:bCs/>
                <w:color w:val="000000"/>
                <w:sz w:val="18"/>
              </w:rPr>
            </w:pPr>
            <w:r w:rsidRPr="00540F3F">
              <w:rPr>
                <w:rFonts w:cs="Calibri"/>
                <w:b/>
                <w:bCs/>
                <w:color w:val="000000"/>
                <w:sz w:val="18"/>
              </w:rPr>
              <w:t>2022</w:t>
            </w:r>
          </w:p>
        </w:tc>
      </w:tr>
      <w:tr w:rsidR="00496C7E" w:rsidRPr="0071358A" w14:paraId="1821F888"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3B29410B" w14:textId="6FAB56EA" w:rsidR="00496C7E" w:rsidRPr="00540F3F" w:rsidRDefault="00496C7E" w:rsidP="00496C7E">
            <w:pPr>
              <w:rPr>
                <w:rFonts w:cs="Calibri"/>
                <w:color w:val="000000"/>
                <w:sz w:val="18"/>
              </w:rPr>
            </w:pPr>
            <w:r w:rsidRPr="00540F3F">
              <w:rPr>
                <w:rFonts w:cs="Calibri"/>
                <w:color w:val="000000"/>
                <w:sz w:val="18"/>
              </w:rPr>
              <w:t>Národní granty (AZV, GAČR, TAČR, MŠMT)</w:t>
            </w:r>
          </w:p>
        </w:tc>
        <w:tc>
          <w:tcPr>
            <w:tcW w:w="960" w:type="dxa"/>
            <w:tcBorders>
              <w:top w:val="nil"/>
              <w:left w:val="nil"/>
              <w:bottom w:val="single" w:sz="4" w:space="0" w:color="auto"/>
              <w:right w:val="single" w:sz="4" w:space="0" w:color="auto"/>
            </w:tcBorders>
            <w:shd w:val="clear" w:color="auto" w:fill="auto"/>
            <w:noWrap/>
            <w:vAlign w:val="bottom"/>
            <w:hideMark/>
          </w:tcPr>
          <w:p w14:paraId="38B105FC" w14:textId="77777777" w:rsidR="00496C7E" w:rsidRPr="00540F3F" w:rsidRDefault="00496C7E" w:rsidP="00496C7E">
            <w:pPr>
              <w:jc w:val="right"/>
              <w:rPr>
                <w:rFonts w:cs="Calibri"/>
                <w:color w:val="000000"/>
                <w:sz w:val="18"/>
              </w:rPr>
            </w:pPr>
            <w:r w:rsidRPr="00540F3F">
              <w:rPr>
                <w:rFonts w:cs="Calibri"/>
                <w:color w:val="000000"/>
                <w:sz w:val="18"/>
              </w:rPr>
              <w:t>86 882</w:t>
            </w:r>
          </w:p>
        </w:tc>
        <w:tc>
          <w:tcPr>
            <w:tcW w:w="960" w:type="dxa"/>
            <w:tcBorders>
              <w:top w:val="nil"/>
              <w:left w:val="nil"/>
              <w:bottom w:val="single" w:sz="4" w:space="0" w:color="auto"/>
              <w:right w:val="single" w:sz="4" w:space="0" w:color="auto"/>
            </w:tcBorders>
            <w:shd w:val="clear" w:color="auto" w:fill="auto"/>
            <w:noWrap/>
            <w:vAlign w:val="bottom"/>
            <w:hideMark/>
          </w:tcPr>
          <w:p w14:paraId="7A3F56DB" w14:textId="77777777" w:rsidR="00496C7E" w:rsidRPr="00540F3F" w:rsidRDefault="00496C7E" w:rsidP="00496C7E">
            <w:pPr>
              <w:jc w:val="right"/>
              <w:rPr>
                <w:rFonts w:cs="Calibri"/>
                <w:color w:val="000000"/>
                <w:sz w:val="18"/>
              </w:rPr>
            </w:pPr>
            <w:r w:rsidRPr="00540F3F">
              <w:rPr>
                <w:rFonts w:cs="Calibri"/>
                <w:color w:val="000000"/>
                <w:sz w:val="18"/>
              </w:rPr>
              <w:t>60 100</w:t>
            </w:r>
          </w:p>
        </w:tc>
        <w:tc>
          <w:tcPr>
            <w:tcW w:w="960" w:type="dxa"/>
            <w:tcBorders>
              <w:top w:val="nil"/>
              <w:left w:val="nil"/>
              <w:bottom w:val="single" w:sz="4" w:space="0" w:color="auto"/>
              <w:right w:val="single" w:sz="4" w:space="0" w:color="auto"/>
            </w:tcBorders>
            <w:shd w:val="clear" w:color="auto" w:fill="auto"/>
            <w:noWrap/>
            <w:vAlign w:val="bottom"/>
            <w:hideMark/>
          </w:tcPr>
          <w:p w14:paraId="6AF4063E" w14:textId="77777777" w:rsidR="00496C7E" w:rsidRPr="00540F3F" w:rsidRDefault="00496C7E" w:rsidP="00496C7E">
            <w:pPr>
              <w:jc w:val="right"/>
              <w:rPr>
                <w:rFonts w:cs="Calibri"/>
                <w:color w:val="000000"/>
                <w:sz w:val="18"/>
              </w:rPr>
            </w:pPr>
            <w:r w:rsidRPr="00540F3F">
              <w:rPr>
                <w:rFonts w:cs="Calibri"/>
                <w:color w:val="000000"/>
                <w:sz w:val="18"/>
              </w:rPr>
              <w:t>94 000</w:t>
            </w:r>
          </w:p>
        </w:tc>
        <w:tc>
          <w:tcPr>
            <w:tcW w:w="960" w:type="dxa"/>
            <w:tcBorders>
              <w:top w:val="nil"/>
              <w:left w:val="nil"/>
              <w:bottom w:val="single" w:sz="4" w:space="0" w:color="auto"/>
              <w:right w:val="single" w:sz="4" w:space="0" w:color="auto"/>
            </w:tcBorders>
            <w:shd w:val="clear" w:color="auto" w:fill="auto"/>
            <w:noWrap/>
            <w:vAlign w:val="bottom"/>
            <w:hideMark/>
          </w:tcPr>
          <w:p w14:paraId="2EA06DF0" w14:textId="77777777" w:rsidR="00496C7E" w:rsidRPr="00540F3F" w:rsidRDefault="00496C7E" w:rsidP="00496C7E">
            <w:pPr>
              <w:jc w:val="right"/>
              <w:rPr>
                <w:rFonts w:cs="Calibri"/>
                <w:color w:val="000000"/>
                <w:sz w:val="18"/>
              </w:rPr>
            </w:pPr>
            <w:r w:rsidRPr="00540F3F">
              <w:rPr>
                <w:rFonts w:cs="Calibri"/>
                <w:color w:val="000000"/>
                <w:sz w:val="18"/>
              </w:rPr>
              <w:t>95 000</w:t>
            </w:r>
          </w:p>
        </w:tc>
        <w:tc>
          <w:tcPr>
            <w:tcW w:w="960" w:type="dxa"/>
            <w:tcBorders>
              <w:top w:val="nil"/>
              <w:left w:val="nil"/>
              <w:bottom w:val="single" w:sz="4" w:space="0" w:color="auto"/>
              <w:right w:val="single" w:sz="4" w:space="0" w:color="auto"/>
            </w:tcBorders>
            <w:shd w:val="clear" w:color="auto" w:fill="auto"/>
            <w:noWrap/>
            <w:vAlign w:val="bottom"/>
            <w:hideMark/>
          </w:tcPr>
          <w:p w14:paraId="5BA65BF0" w14:textId="77777777" w:rsidR="00496C7E" w:rsidRPr="00540F3F" w:rsidRDefault="00496C7E" w:rsidP="00496C7E">
            <w:pPr>
              <w:jc w:val="right"/>
              <w:rPr>
                <w:rFonts w:cs="Calibri"/>
                <w:color w:val="000000"/>
                <w:sz w:val="18"/>
              </w:rPr>
            </w:pPr>
            <w:r w:rsidRPr="00540F3F">
              <w:rPr>
                <w:rFonts w:cs="Calibri"/>
                <w:color w:val="000000"/>
                <w:sz w:val="18"/>
              </w:rPr>
              <w:t>95 500</w:t>
            </w:r>
          </w:p>
        </w:tc>
      </w:tr>
      <w:tr w:rsidR="00496C7E" w:rsidRPr="0071358A" w14:paraId="3DF252EE"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6A4833EC" w14:textId="77777777" w:rsidR="00496C7E" w:rsidRPr="00540F3F" w:rsidRDefault="00496C7E" w:rsidP="00496C7E">
            <w:pPr>
              <w:rPr>
                <w:rFonts w:cs="Calibri"/>
                <w:color w:val="000000"/>
                <w:sz w:val="18"/>
              </w:rPr>
            </w:pPr>
            <w:r w:rsidRPr="00540F3F">
              <w:rPr>
                <w:rFonts w:cs="Calibri"/>
                <w:color w:val="000000"/>
                <w:sz w:val="18"/>
              </w:rPr>
              <w:t>SF EU (OP VVV, OP PIK)</w:t>
            </w:r>
          </w:p>
        </w:tc>
        <w:tc>
          <w:tcPr>
            <w:tcW w:w="960" w:type="dxa"/>
            <w:tcBorders>
              <w:top w:val="nil"/>
              <w:left w:val="nil"/>
              <w:bottom w:val="single" w:sz="4" w:space="0" w:color="auto"/>
              <w:right w:val="single" w:sz="4" w:space="0" w:color="auto"/>
            </w:tcBorders>
            <w:shd w:val="clear" w:color="auto" w:fill="auto"/>
            <w:noWrap/>
            <w:vAlign w:val="bottom"/>
            <w:hideMark/>
          </w:tcPr>
          <w:p w14:paraId="6EFCDF9D" w14:textId="77777777" w:rsidR="00496C7E" w:rsidRPr="00540F3F" w:rsidRDefault="00496C7E" w:rsidP="00496C7E">
            <w:pPr>
              <w:jc w:val="right"/>
              <w:rPr>
                <w:rFonts w:cs="Calibri"/>
                <w:color w:val="000000"/>
                <w:sz w:val="18"/>
              </w:rPr>
            </w:pPr>
            <w:r w:rsidRPr="00540F3F">
              <w:rPr>
                <w:rFonts w:cs="Calibri"/>
                <w:color w:val="000000"/>
                <w:sz w:val="18"/>
              </w:rPr>
              <w:t>3 820</w:t>
            </w:r>
          </w:p>
        </w:tc>
        <w:tc>
          <w:tcPr>
            <w:tcW w:w="960" w:type="dxa"/>
            <w:tcBorders>
              <w:top w:val="nil"/>
              <w:left w:val="nil"/>
              <w:bottom w:val="single" w:sz="4" w:space="0" w:color="auto"/>
              <w:right w:val="single" w:sz="4" w:space="0" w:color="auto"/>
            </w:tcBorders>
            <w:shd w:val="clear" w:color="auto" w:fill="auto"/>
            <w:noWrap/>
            <w:vAlign w:val="bottom"/>
            <w:hideMark/>
          </w:tcPr>
          <w:p w14:paraId="761B860A" w14:textId="77777777" w:rsidR="00496C7E" w:rsidRPr="00540F3F" w:rsidRDefault="00496C7E" w:rsidP="00496C7E">
            <w:pPr>
              <w:jc w:val="right"/>
              <w:rPr>
                <w:rFonts w:cs="Calibri"/>
                <w:color w:val="000000"/>
                <w:sz w:val="18"/>
              </w:rPr>
            </w:pPr>
            <w:r w:rsidRPr="00540F3F">
              <w:rPr>
                <w:rFonts w:cs="Calibri"/>
                <w:color w:val="000000"/>
                <w:sz w:val="18"/>
              </w:rPr>
              <w:t>67 000</w:t>
            </w:r>
          </w:p>
        </w:tc>
        <w:tc>
          <w:tcPr>
            <w:tcW w:w="960" w:type="dxa"/>
            <w:tcBorders>
              <w:top w:val="nil"/>
              <w:left w:val="nil"/>
              <w:bottom w:val="single" w:sz="4" w:space="0" w:color="auto"/>
              <w:right w:val="single" w:sz="4" w:space="0" w:color="auto"/>
            </w:tcBorders>
            <w:shd w:val="clear" w:color="auto" w:fill="auto"/>
            <w:noWrap/>
            <w:vAlign w:val="bottom"/>
            <w:hideMark/>
          </w:tcPr>
          <w:p w14:paraId="18F21F27" w14:textId="77777777" w:rsidR="00496C7E" w:rsidRPr="00540F3F" w:rsidRDefault="00496C7E" w:rsidP="00496C7E">
            <w:pPr>
              <w:jc w:val="right"/>
              <w:rPr>
                <w:rFonts w:cs="Calibri"/>
                <w:color w:val="000000"/>
                <w:sz w:val="18"/>
              </w:rPr>
            </w:pPr>
            <w:r w:rsidRPr="00540F3F">
              <w:rPr>
                <w:rFonts w:cs="Calibri"/>
                <w:color w:val="000000"/>
                <w:sz w:val="18"/>
              </w:rPr>
              <w:t>67 000</w:t>
            </w:r>
          </w:p>
        </w:tc>
        <w:tc>
          <w:tcPr>
            <w:tcW w:w="960" w:type="dxa"/>
            <w:tcBorders>
              <w:top w:val="nil"/>
              <w:left w:val="nil"/>
              <w:bottom w:val="single" w:sz="4" w:space="0" w:color="auto"/>
              <w:right w:val="single" w:sz="4" w:space="0" w:color="auto"/>
            </w:tcBorders>
            <w:shd w:val="clear" w:color="auto" w:fill="auto"/>
            <w:noWrap/>
            <w:vAlign w:val="bottom"/>
            <w:hideMark/>
          </w:tcPr>
          <w:p w14:paraId="1BA1D5D7" w14:textId="77777777" w:rsidR="00496C7E" w:rsidRPr="00540F3F" w:rsidRDefault="00496C7E" w:rsidP="00496C7E">
            <w:pPr>
              <w:jc w:val="right"/>
              <w:rPr>
                <w:rFonts w:cs="Calibri"/>
                <w:color w:val="000000"/>
                <w:sz w:val="18"/>
              </w:rPr>
            </w:pPr>
            <w:r w:rsidRPr="00540F3F">
              <w:rPr>
                <w:rFonts w:cs="Calibri"/>
                <w:color w:val="000000"/>
                <w:sz w:val="18"/>
              </w:rPr>
              <w:t>67 000</w:t>
            </w:r>
          </w:p>
        </w:tc>
        <w:tc>
          <w:tcPr>
            <w:tcW w:w="960" w:type="dxa"/>
            <w:tcBorders>
              <w:top w:val="nil"/>
              <w:left w:val="nil"/>
              <w:bottom w:val="single" w:sz="4" w:space="0" w:color="auto"/>
              <w:right w:val="single" w:sz="4" w:space="0" w:color="auto"/>
            </w:tcBorders>
            <w:shd w:val="clear" w:color="auto" w:fill="auto"/>
            <w:noWrap/>
            <w:vAlign w:val="bottom"/>
            <w:hideMark/>
          </w:tcPr>
          <w:p w14:paraId="2A955533" w14:textId="77777777" w:rsidR="00496C7E" w:rsidRPr="00540F3F" w:rsidRDefault="00496C7E" w:rsidP="00496C7E">
            <w:pPr>
              <w:jc w:val="right"/>
              <w:rPr>
                <w:rFonts w:cs="Calibri"/>
                <w:color w:val="000000"/>
                <w:sz w:val="18"/>
              </w:rPr>
            </w:pPr>
            <w:r w:rsidRPr="00540F3F">
              <w:rPr>
                <w:rFonts w:cs="Calibri"/>
                <w:color w:val="000000"/>
                <w:sz w:val="18"/>
              </w:rPr>
              <w:t>67 000</w:t>
            </w:r>
          </w:p>
        </w:tc>
      </w:tr>
      <w:tr w:rsidR="00496C7E" w:rsidRPr="0071358A" w14:paraId="4B15E0F5"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1464404B" w14:textId="77777777" w:rsidR="00496C7E" w:rsidRPr="00540F3F" w:rsidRDefault="00496C7E" w:rsidP="00496C7E">
            <w:pPr>
              <w:rPr>
                <w:rFonts w:cs="Calibri"/>
                <w:color w:val="000000"/>
                <w:sz w:val="18"/>
              </w:rPr>
            </w:pPr>
            <w:r w:rsidRPr="00540F3F">
              <w:rPr>
                <w:rFonts w:cs="Calibri"/>
                <w:color w:val="000000"/>
                <w:sz w:val="18"/>
              </w:rPr>
              <w:t>Dofinancování (</w:t>
            </w:r>
            <w:proofErr w:type="spellStart"/>
            <w:r w:rsidRPr="00540F3F">
              <w:rPr>
                <w:rFonts w:cs="Calibri"/>
                <w:color w:val="000000"/>
                <w:sz w:val="18"/>
              </w:rPr>
              <w:t>neveř</w:t>
            </w:r>
            <w:proofErr w:type="spellEnd"/>
            <w:r w:rsidRPr="00540F3F">
              <w:rPr>
                <w:rFonts w:cs="Calibri"/>
                <w:color w:val="000000"/>
                <w:sz w:val="18"/>
              </w:rPr>
              <w:t xml:space="preserve">. </w:t>
            </w:r>
            <w:proofErr w:type="spellStart"/>
            <w:r w:rsidRPr="00540F3F">
              <w:rPr>
                <w:rFonts w:cs="Calibri"/>
                <w:color w:val="000000"/>
                <w:sz w:val="18"/>
              </w:rPr>
              <w:t>zdr</w:t>
            </w:r>
            <w:proofErr w:type="spellEnd"/>
            <w:r w:rsidRPr="00540F3F">
              <w:rPr>
                <w:rFonts w:cs="Calibri"/>
                <w:color w:val="000000"/>
                <w:sz w:val="18"/>
              </w:rPr>
              <w:t>)</w:t>
            </w:r>
          </w:p>
        </w:tc>
        <w:tc>
          <w:tcPr>
            <w:tcW w:w="960" w:type="dxa"/>
            <w:tcBorders>
              <w:top w:val="nil"/>
              <w:left w:val="nil"/>
              <w:bottom w:val="single" w:sz="4" w:space="0" w:color="auto"/>
              <w:right w:val="single" w:sz="4" w:space="0" w:color="auto"/>
            </w:tcBorders>
            <w:shd w:val="clear" w:color="auto" w:fill="auto"/>
            <w:noWrap/>
            <w:vAlign w:val="bottom"/>
            <w:hideMark/>
          </w:tcPr>
          <w:p w14:paraId="650329D4" w14:textId="77777777" w:rsidR="00496C7E" w:rsidRPr="00540F3F" w:rsidRDefault="00496C7E" w:rsidP="00496C7E">
            <w:pPr>
              <w:jc w:val="right"/>
              <w:rPr>
                <w:rFonts w:cs="Calibri"/>
                <w:color w:val="000000"/>
                <w:sz w:val="18"/>
              </w:rPr>
            </w:pPr>
            <w:r w:rsidRPr="00540F3F">
              <w:rPr>
                <w:rFonts w:cs="Calibri"/>
                <w:color w:val="000000"/>
                <w:sz w:val="18"/>
              </w:rPr>
              <w:t>38 552</w:t>
            </w:r>
          </w:p>
        </w:tc>
        <w:tc>
          <w:tcPr>
            <w:tcW w:w="960" w:type="dxa"/>
            <w:tcBorders>
              <w:top w:val="nil"/>
              <w:left w:val="nil"/>
              <w:bottom w:val="single" w:sz="4" w:space="0" w:color="auto"/>
              <w:right w:val="single" w:sz="4" w:space="0" w:color="auto"/>
            </w:tcBorders>
            <w:shd w:val="clear" w:color="auto" w:fill="auto"/>
            <w:noWrap/>
            <w:vAlign w:val="bottom"/>
            <w:hideMark/>
          </w:tcPr>
          <w:p w14:paraId="456886C7" w14:textId="77777777" w:rsidR="00496C7E" w:rsidRPr="00540F3F" w:rsidRDefault="00496C7E" w:rsidP="00496C7E">
            <w:pPr>
              <w:jc w:val="right"/>
              <w:rPr>
                <w:rFonts w:cs="Calibri"/>
                <w:color w:val="000000"/>
                <w:sz w:val="18"/>
              </w:rPr>
            </w:pPr>
            <w:r w:rsidRPr="00540F3F">
              <w:rPr>
                <w:rFonts w:cs="Calibri"/>
                <w:color w:val="000000"/>
                <w:sz w:val="18"/>
              </w:rPr>
              <w:t>23 500</w:t>
            </w:r>
          </w:p>
        </w:tc>
        <w:tc>
          <w:tcPr>
            <w:tcW w:w="960" w:type="dxa"/>
            <w:tcBorders>
              <w:top w:val="nil"/>
              <w:left w:val="nil"/>
              <w:bottom w:val="single" w:sz="4" w:space="0" w:color="auto"/>
              <w:right w:val="single" w:sz="4" w:space="0" w:color="auto"/>
            </w:tcBorders>
            <w:shd w:val="clear" w:color="auto" w:fill="auto"/>
            <w:noWrap/>
            <w:vAlign w:val="bottom"/>
            <w:hideMark/>
          </w:tcPr>
          <w:p w14:paraId="56075530" w14:textId="77777777" w:rsidR="00496C7E" w:rsidRPr="00540F3F" w:rsidRDefault="00496C7E" w:rsidP="00496C7E">
            <w:pPr>
              <w:jc w:val="right"/>
              <w:rPr>
                <w:rFonts w:cs="Calibri"/>
                <w:color w:val="000000"/>
                <w:sz w:val="18"/>
              </w:rPr>
            </w:pPr>
            <w:r w:rsidRPr="00540F3F">
              <w:rPr>
                <w:rFonts w:cs="Calibri"/>
                <w:color w:val="000000"/>
                <w:sz w:val="18"/>
              </w:rPr>
              <w:t>10 500</w:t>
            </w:r>
          </w:p>
        </w:tc>
        <w:tc>
          <w:tcPr>
            <w:tcW w:w="960" w:type="dxa"/>
            <w:tcBorders>
              <w:top w:val="nil"/>
              <w:left w:val="nil"/>
              <w:bottom w:val="single" w:sz="4" w:space="0" w:color="auto"/>
              <w:right w:val="single" w:sz="4" w:space="0" w:color="auto"/>
            </w:tcBorders>
            <w:shd w:val="clear" w:color="auto" w:fill="auto"/>
            <w:noWrap/>
            <w:vAlign w:val="bottom"/>
            <w:hideMark/>
          </w:tcPr>
          <w:p w14:paraId="725BE48E" w14:textId="77777777" w:rsidR="00496C7E" w:rsidRPr="00540F3F" w:rsidRDefault="00496C7E" w:rsidP="00496C7E">
            <w:pPr>
              <w:jc w:val="right"/>
              <w:rPr>
                <w:rFonts w:cs="Calibri"/>
                <w:color w:val="000000"/>
                <w:sz w:val="18"/>
              </w:rPr>
            </w:pPr>
            <w:r w:rsidRPr="00540F3F">
              <w:rPr>
                <w:rFonts w:cs="Calibri"/>
                <w:color w:val="000000"/>
                <w:sz w:val="18"/>
              </w:rPr>
              <w:t>10 500</w:t>
            </w:r>
          </w:p>
        </w:tc>
        <w:tc>
          <w:tcPr>
            <w:tcW w:w="960" w:type="dxa"/>
            <w:tcBorders>
              <w:top w:val="nil"/>
              <w:left w:val="nil"/>
              <w:bottom w:val="single" w:sz="4" w:space="0" w:color="auto"/>
              <w:right w:val="single" w:sz="4" w:space="0" w:color="auto"/>
            </w:tcBorders>
            <w:shd w:val="clear" w:color="auto" w:fill="auto"/>
            <w:noWrap/>
            <w:vAlign w:val="bottom"/>
            <w:hideMark/>
          </w:tcPr>
          <w:p w14:paraId="4A5C1EC9" w14:textId="77777777" w:rsidR="00496C7E" w:rsidRPr="00540F3F" w:rsidRDefault="00496C7E" w:rsidP="00496C7E">
            <w:pPr>
              <w:jc w:val="right"/>
              <w:rPr>
                <w:rFonts w:cs="Calibri"/>
                <w:color w:val="000000"/>
                <w:sz w:val="18"/>
              </w:rPr>
            </w:pPr>
            <w:r w:rsidRPr="00540F3F">
              <w:rPr>
                <w:rFonts w:cs="Calibri"/>
                <w:color w:val="000000"/>
                <w:sz w:val="18"/>
              </w:rPr>
              <w:t>10 500</w:t>
            </w:r>
          </w:p>
        </w:tc>
      </w:tr>
      <w:tr w:rsidR="00496C7E" w:rsidRPr="0071358A" w14:paraId="2238434D"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2163EBFA" w14:textId="77777777" w:rsidR="00496C7E" w:rsidRPr="00540F3F" w:rsidRDefault="00496C7E" w:rsidP="00496C7E">
            <w:pPr>
              <w:rPr>
                <w:rFonts w:cs="Calibri"/>
                <w:color w:val="000000"/>
                <w:sz w:val="18"/>
              </w:rPr>
            </w:pPr>
            <w:r w:rsidRPr="00540F3F">
              <w:rPr>
                <w:rFonts w:cs="Calibri"/>
                <w:color w:val="000000"/>
                <w:sz w:val="18"/>
              </w:rPr>
              <w:t xml:space="preserve">Institucionální příjmy (RVO, </w:t>
            </w:r>
            <w:proofErr w:type="gramStart"/>
            <w:r w:rsidRPr="00540F3F">
              <w:rPr>
                <w:rFonts w:cs="Calibri"/>
                <w:color w:val="000000"/>
                <w:sz w:val="18"/>
              </w:rPr>
              <w:t>výuka,</w:t>
            </w:r>
            <w:proofErr w:type="gramEnd"/>
            <w:r w:rsidRPr="00540F3F">
              <w:rPr>
                <w:rFonts w:cs="Calibri"/>
                <w:color w:val="000000"/>
                <w:sz w:val="18"/>
              </w:rPr>
              <w:t xml:space="preserve"> atd.)</w:t>
            </w:r>
          </w:p>
        </w:tc>
        <w:tc>
          <w:tcPr>
            <w:tcW w:w="960" w:type="dxa"/>
            <w:tcBorders>
              <w:top w:val="nil"/>
              <w:left w:val="nil"/>
              <w:bottom w:val="single" w:sz="4" w:space="0" w:color="auto"/>
              <w:right w:val="single" w:sz="4" w:space="0" w:color="auto"/>
            </w:tcBorders>
            <w:shd w:val="clear" w:color="auto" w:fill="auto"/>
            <w:noWrap/>
            <w:vAlign w:val="bottom"/>
            <w:hideMark/>
          </w:tcPr>
          <w:p w14:paraId="1160888D" w14:textId="77777777" w:rsidR="00496C7E" w:rsidRPr="00540F3F" w:rsidRDefault="00496C7E" w:rsidP="00496C7E">
            <w:pPr>
              <w:jc w:val="right"/>
              <w:rPr>
                <w:rFonts w:cs="Calibri"/>
                <w:color w:val="000000"/>
                <w:sz w:val="18"/>
              </w:rPr>
            </w:pPr>
            <w:r w:rsidRPr="00540F3F">
              <w:rPr>
                <w:rFonts w:cs="Calibri"/>
                <w:color w:val="000000"/>
                <w:sz w:val="18"/>
              </w:rPr>
              <w:t>32 147</w:t>
            </w:r>
          </w:p>
        </w:tc>
        <w:tc>
          <w:tcPr>
            <w:tcW w:w="960" w:type="dxa"/>
            <w:tcBorders>
              <w:top w:val="nil"/>
              <w:left w:val="nil"/>
              <w:bottom w:val="single" w:sz="4" w:space="0" w:color="auto"/>
              <w:right w:val="single" w:sz="4" w:space="0" w:color="auto"/>
            </w:tcBorders>
            <w:shd w:val="clear" w:color="auto" w:fill="auto"/>
            <w:noWrap/>
            <w:vAlign w:val="bottom"/>
            <w:hideMark/>
          </w:tcPr>
          <w:p w14:paraId="3F633B93" w14:textId="77777777" w:rsidR="00496C7E" w:rsidRPr="00540F3F" w:rsidRDefault="00496C7E" w:rsidP="00496C7E">
            <w:pPr>
              <w:jc w:val="right"/>
              <w:rPr>
                <w:rFonts w:cs="Calibri"/>
                <w:color w:val="000000"/>
                <w:sz w:val="18"/>
              </w:rPr>
            </w:pPr>
            <w:r w:rsidRPr="00540F3F">
              <w:rPr>
                <w:rFonts w:cs="Calibri"/>
                <w:color w:val="000000"/>
                <w:sz w:val="18"/>
              </w:rPr>
              <w:t>32 600</w:t>
            </w:r>
          </w:p>
        </w:tc>
        <w:tc>
          <w:tcPr>
            <w:tcW w:w="960" w:type="dxa"/>
            <w:tcBorders>
              <w:top w:val="nil"/>
              <w:left w:val="nil"/>
              <w:bottom w:val="single" w:sz="4" w:space="0" w:color="auto"/>
              <w:right w:val="single" w:sz="4" w:space="0" w:color="auto"/>
            </w:tcBorders>
            <w:shd w:val="clear" w:color="auto" w:fill="auto"/>
            <w:noWrap/>
            <w:vAlign w:val="bottom"/>
            <w:hideMark/>
          </w:tcPr>
          <w:p w14:paraId="5CF152A3" w14:textId="77777777" w:rsidR="00496C7E" w:rsidRPr="00540F3F" w:rsidRDefault="00496C7E" w:rsidP="00496C7E">
            <w:pPr>
              <w:jc w:val="right"/>
              <w:rPr>
                <w:rFonts w:cs="Calibri"/>
                <w:color w:val="000000"/>
                <w:sz w:val="18"/>
              </w:rPr>
            </w:pPr>
            <w:r w:rsidRPr="00540F3F">
              <w:rPr>
                <w:rFonts w:cs="Calibri"/>
                <w:color w:val="000000"/>
                <w:sz w:val="18"/>
              </w:rPr>
              <w:t>35 000</w:t>
            </w:r>
          </w:p>
        </w:tc>
        <w:tc>
          <w:tcPr>
            <w:tcW w:w="960" w:type="dxa"/>
            <w:tcBorders>
              <w:top w:val="nil"/>
              <w:left w:val="nil"/>
              <w:bottom w:val="single" w:sz="4" w:space="0" w:color="auto"/>
              <w:right w:val="single" w:sz="4" w:space="0" w:color="auto"/>
            </w:tcBorders>
            <w:shd w:val="clear" w:color="auto" w:fill="auto"/>
            <w:noWrap/>
            <w:vAlign w:val="bottom"/>
            <w:hideMark/>
          </w:tcPr>
          <w:p w14:paraId="30FC280F" w14:textId="77777777" w:rsidR="00496C7E" w:rsidRPr="00540F3F" w:rsidRDefault="00496C7E" w:rsidP="00496C7E">
            <w:pPr>
              <w:jc w:val="right"/>
              <w:rPr>
                <w:rFonts w:cs="Calibri"/>
                <w:color w:val="000000"/>
                <w:sz w:val="18"/>
              </w:rPr>
            </w:pPr>
            <w:r w:rsidRPr="00540F3F">
              <w:rPr>
                <w:rFonts w:cs="Calibri"/>
                <w:color w:val="000000"/>
                <w:sz w:val="18"/>
              </w:rPr>
              <w:t>37 000</w:t>
            </w:r>
          </w:p>
        </w:tc>
        <w:tc>
          <w:tcPr>
            <w:tcW w:w="960" w:type="dxa"/>
            <w:tcBorders>
              <w:top w:val="nil"/>
              <w:left w:val="nil"/>
              <w:bottom w:val="single" w:sz="4" w:space="0" w:color="auto"/>
              <w:right w:val="single" w:sz="4" w:space="0" w:color="auto"/>
            </w:tcBorders>
            <w:shd w:val="clear" w:color="auto" w:fill="auto"/>
            <w:noWrap/>
            <w:vAlign w:val="bottom"/>
            <w:hideMark/>
          </w:tcPr>
          <w:p w14:paraId="5499900E" w14:textId="77777777" w:rsidR="00496C7E" w:rsidRPr="00540F3F" w:rsidRDefault="00496C7E" w:rsidP="00496C7E">
            <w:pPr>
              <w:jc w:val="right"/>
              <w:rPr>
                <w:rFonts w:cs="Calibri"/>
                <w:color w:val="000000"/>
                <w:sz w:val="18"/>
              </w:rPr>
            </w:pPr>
            <w:r w:rsidRPr="00540F3F">
              <w:rPr>
                <w:rFonts w:cs="Calibri"/>
                <w:color w:val="000000"/>
                <w:sz w:val="18"/>
              </w:rPr>
              <w:t>37 600</w:t>
            </w:r>
          </w:p>
        </w:tc>
      </w:tr>
      <w:tr w:rsidR="00496C7E" w:rsidRPr="0071358A" w14:paraId="6B4F7EBD"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637AAF1F" w14:textId="77777777" w:rsidR="00496C7E" w:rsidRPr="00540F3F" w:rsidRDefault="00496C7E" w:rsidP="00496C7E">
            <w:pPr>
              <w:rPr>
                <w:rFonts w:cs="Calibri"/>
                <w:color w:val="000000"/>
                <w:sz w:val="18"/>
              </w:rPr>
            </w:pPr>
            <w:r w:rsidRPr="00540F3F">
              <w:rPr>
                <w:rFonts w:cs="Calibri"/>
                <w:color w:val="000000"/>
                <w:sz w:val="18"/>
              </w:rPr>
              <w:t>DČ HČ</w:t>
            </w:r>
          </w:p>
        </w:tc>
        <w:tc>
          <w:tcPr>
            <w:tcW w:w="960" w:type="dxa"/>
            <w:tcBorders>
              <w:top w:val="nil"/>
              <w:left w:val="nil"/>
              <w:bottom w:val="single" w:sz="4" w:space="0" w:color="auto"/>
              <w:right w:val="single" w:sz="4" w:space="0" w:color="auto"/>
            </w:tcBorders>
            <w:shd w:val="clear" w:color="auto" w:fill="auto"/>
            <w:noWrap/>
            <w:vAlign w:val="bottom"/>
            <w:hideMark/>
          </w:tcPr>
          <w:p w14:paraId="749D2368" w14:textId="77777777" w:rsidR="00496C7E" w:rsidRPr="00540F3F" w:rsidRDefault="00496C7E" w:rsidP="00496C7E">
            <w:pPr>
              <w:jc w:val="right"/>
              <w:rPr>
                <w:rFonts w:cs="Calibri"/>
                <w:color w:val="000000"/>
                <w:sz w:val="18"/>
              </w:rPr>
            </w:pPr>
            <w:r w:rsidRPr="00540F3F">
              <w:rPr>
                <w:rFonts w:cs="Calibri"/>
                <w:color w:val="000000"/>
                <w:sz w:val="18"/>
              </w:rPr>
              <w:t>5 911</w:t>
            </w:r>
          </w:p>
        </w:tc>
        <w:tc>
          <w:tcPr>
            <w:tcW w:w="960" w:type="dxa"/>
            <w:tcBorders>
              <w:top w:val="nil"/>
              <w:left w:val="nil"/>
              <w:bottom w:val="single" w:sz="4" w:space="0" w:color="auto"/>
              <w:right w:val="single" w:sz="4" w:space="0" w:color="auto"/>
            </w:tcBorders>
            <w:shd w:val="clear" w:color="auto" w:fill="auto"/>
            <w:noWrap/>
            <w:vAlign w:val="bottom"/>
            <w:hideMark/>
          </w:tcPr>
          <w:p w14:paraId="4B64433E" w14:textId="77777777" w:rsidR="00496C7E" w:rsidRPr="00540F3F" w:rsidRDefault="00496C7E" w:rsidP="00496C7E">
            <w:pPr>
              <w:jc w:val="right"/>
              <w:rPr>
                <w:rFonts w:cs="Calibri"/>
                <w:color w:val="000000"/>
                <w:sz w:val="18"/>
              </w:rPr>
            </w:pPr>
            <w:r w:rsidRPr="00540F3F">
              <w:rPr>
                <w:rFonts w:cs="Calibri"/>
                <w:color w:val="000000"/>
                <w:sz w:val="18"/>
              </w:rPr>
              <w:t>6 000</w:t>
            </w:r>
          </w:p>
        </w:tc>
        <w:tc>
          <w:tcPr>
            <w:tcW w:w="960" w:type="dxa"/>
            <w:tcBorders>
              <w:top w:val="nil"/>
              <w:left w:val="nil"/>
              <w:bottom w:val="single" w:sz="4" w:space="0" w:color="auto"/>
              <w:right w:val="single" w:sz="4" w:space="0" w:color="auto"/>
            </w:tcBorders>
            <w:shd w:val="clear" w:color="auto" w:fill="auto"/>
            <w:noWrap/>
            <w:vAlign w:val="bottom"/>
            <w:hideMark/>
          </w:tcPr>
          <w:p w14:paraId="6074821B" w14:textId="77777777" w:rsidR="00496C7E" w:rsidRPr="00540F3F" w:rsidRDefault="00496C7E" w:rsidP="00496C7E">
            <w:pPr>
              <w:jc w:val="right"/>
              <w:rPr>
                <w:rFonts w:cs="Calibri"/>
                <w:color w:val="000000"/>
                <w:sz w:val="18"/>
              </w:rPr>
            </w:pPr>
            <w:r w:rsidRPr="00540F3F">
              <w:rPr>
                <w:rFonts w:cs="Calibri"/>
                <w:color w:val="000000"/>
                <w:sz w:val="18"/>
              </w:rPr>
              <w:t>6 000</w:t>
            </w:r>
          </w:p>
        </w:tc>
        <w:tc>
          <w:tcPr>
            <w:tcW w:w="960" w:type="dxa"/>
            <w:tcBorders>
              <w:top w:val="nil"/>
              <w:left w:val="nil"/>
              <w:bottom w:val="single" w:sz="4" w:space="0" w:color="auto"/>
              <w:right w:val="single" w:sz="4" w:space="0" w:color="auto"/>
            </w:tcBorders>
            <w:shd w:val="clear" w:color="auto" w:fill="auto"/>
            <w:noWrap/>
            <w:vAlign w:val="bottom"/>
            <w:hideMark/>
          </w:tcPr>
          <w:p w14:paraId="70B024D1" w14:textId="77777777" w:rsidR="00496C7E" w:rsidRPr="00540F3F" w:rsidRDefault="00496C7E" w:rsidP="00496C7E">
            <w:pPr>
              <w:jc w:val="right"/>
              <w:rPr>
                <w:rFonts w:cs="Calibri"/>
                <w:color w:val="000000"/>
                <w:sz w:val="18"/>
              </w:rPr>
            </w:pPr>
            <w:r w:rsidRPr="00540F3F">
              <w:rPr>
                <w:rFonts w:cs="Calibri"/>
                <w:color w:val="000000"/>
                <w:sz w:val="18"/>
              </w:rPr>
              <w:t>8 000</w:t>
            </w:r>
          </w:p>
        </w:tc>
        <w:tc>
          <w:tcPr>
            <w:tcW w:w="960" w:type="dxa"/>
            <w:tcBorders>
              <w:top w:val="nil"/>
              <w:left w:val="nil"/>
              <w:bottom w:val="single" w:sz="4" w:space="0" w:color="auto"/>
              <w:right w:val="single" w:sz="4" w:space="0" w:color="auto"/>
            </w:tcBorders>
            <w:shd w:val="clear" w:color="auto" w:fill="auto"/>
            <w:noWrap/>
            <w:vAlign w:val="bottom"/>
            <w:hideMark/>
          </w:tcPr>
          <w:p w14:paraId="30814C0E" w14:textId="77777777" w:rsidR="00496C7E" w:rsidRPr="00540F3F" w:rsidRDefault="00496C7E" w:rsidP="00496C7E">
            <w:pPr>
              <w:jc w:val="right"/>
              <w:rPr>
                <w:rFonts w:cs="Calibri"/>
                <w:color w:val="000000"/>
                <w:sz w:val="18"/>
              </w:rPr>
            </w:pPr>
            <w:r w:rsidRPr="00540F3F">
              <w:rPr>
                <w:rFonts w:cs="Calibri"/>
                <w:color w:val="000000"/>
                <w:sz w:val="18"/>
              </w:rPr>
              <w:t>8 500</w:t>
            </w:r>
          </w:p>
        </w:tc>
      </w:tr>
      <w:tr w:rsidR="00496C7E" w:rsidRPr="0071358A" w14:paraId="5BA4A845"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63BE07B4" w14:textId="77777777" w:rsidR="00496C7E" w:rsidRPr="00540F3F" w:rsidRDefault="00496C7E" w:rsidP="00496C7E">
            <w:pPr>
              <w:rPr>
                <w:rFonts w:cs="Calibri"/>
                <w:color w:val="000000"/>
                <w:sz w:val="18"/>
              </w:rPr>
            </w:pPr>
            <w:r w:rsidRPr="00540F3F">
              <w:rPr>
                <w:rFonts w:cs="Calibri"/>
                <w:color w:val="000000"/>
                <w:sz w:val="18"/>
              </w:rPr>
              <w:t>Spoluřešitelé</w:t>
            </w:r>
          </w:p>
        </w:tc>
        <w:tc>
          <w:tcPr>
            <w:tcW w:w="960" w:type="dxa"/>
            <w:tcBorders>
              <w:top w:val="nil"/>
              <w:left w:val="nil"/>
              <w:bottom w:val="single" w:sz="4" w:space="0" w:color="auto"/>
              <w:right w:val="single" w:sz="4" w:space="0" w:color="auto"/>
            </w:tcBorders>
            <w:shd w:val="clear" w:color="auto" w:fill="auto"/>
            <w:noWrap/>
            <w:vAlign w:val="bottom"/>
            <w:hideMark/>
          </w:tcPr>
          <w:p w14:paraId="0C3A65BA" w14:textId="77777777" w:rsidR="00496C7E" w:rsidRPr="00540F3F" w:rsidRDefault="00496C7E" w:rsidP="00496C7E">
            <w:pPr>
              <w:jc w:val="right"/>
              <w:rPr>
                <w:rFonts w:cs="Calibri"/>
                <w:color w:val="000000"/>
                <w:sz w:val="18"/>
              </w:rPr>
            </w:pPr>
            <w:r w:rsidRPr="00540F3F">
              <w:rPr>
                <w:rFonts w:cs="Calibri"/>
                <w:color w:val="000000"/>
                <w:sz w:val="18"/>
              </w:rPr>
              <w:t>43 690</w:t>
            </w:r>
          </w:p>
        </w:tc>
        <w:tc>
          <w:tcPr>
            <w:tcW w:w="960" w:type="dxa"/>
            <w:tcBorders>
              <w:top w:val="nil"/>
              <w:left w:val="nil"/>
              <w:bottom w:val="single" w:sz="4" w:space="0" w:color="auto"/>
              <w:right w:val="single" w:sz="4" w:space="0" w:color="auto"/>
            </w:tcBorders>
            <w:shd w:val="clear" w:color="auto" w:fill="auto"/>
            <w:noWrap/>
            <w:vAlign w:val="bottom"/>
            <w:hideMark/>
          </w:tcPr>
          <w:p w14:paraId="375D422C" w14:textId="77777777" w:rsidR="00496C7E" w:rsidRPr="00540F3F" w:rsidRDefault="00496C7E" w:rsidP="00496C7E">
            <w:pPr>
              <w:jc w:val="right"/>
              <w:rPr>
                <w:rFonts w:cs="Calibri"/>
                <w:color w:val="000000"/>
                <w:sz w:val="18"/>
              </w:rPr>
            </w:pPr>
            <w:r w:rsidRPr="00540F3F">
              <w:rPr>
                <w:rFonts w:cs="Calibri"/>
                <w:color w:val="000000"/>
                <w:sz w:val="18"/>
              </w:rPr>
              <w:t>60 500</w:t>
            </w:r>
          </w:p>
        </w:tc>
        <w:tc>
          <w:tcPr>
            <w:tcW w:w="960" w:type="dxa"/>
            <w:tcBorders>
              <w:top w:val="nil"/>
              <w:left w:val="nil"/>
              <w:bottom w:val="single" w:sz="4" w:space="0" w:color="auto"/>
              <w:right w:val="single" w:sz="4" w:space="0" w:color="auto"/>
            </w:tcBorders>
            <w:shd w:val="clear" w:color="auto" w:fill="auto"/>
            <w:noWrap/>
            <w:vAlign w:val="bottom"/>
            <w:hideMark/>
          </w:tcPr>
          <w:p w14:paraId="0FC07545" w14:textId="77777777" w:rsidR="00496C7E" w:rsidRPr="00540F3F" w:rsidRDefault="00496C7E" w:rsidP="00496C7E">
            <w:pPr>
              <w:jc w:val="right"/>
              <w:rPr>
                <w:rFonts w:cs="Calibri"/>
                <w:color w:val="000000"/>
                <w:sz w:val="18"/>
              </w:rPr>
            </w:pPr>
            <w:r w:rsidRPr="00540F3F">
              <w:rPr>
                <w:rFonts w:cs="Calibri"/>
                <w:color w:val="000000"/>
                <w:sz w:val="18"/>
              </w:rPr>
              <w:t>120 000</w:t>
            </w:r>
          </w:p>
        </w:tc>
        <w:tc>
          <w:tcPr>
            <w:tcW w:w="960" w:type="dxa"/>
            <w:tcBorders>
              <w:top w:val="nil"/>
              <w:left w:val="nil"/>
              <w:bottom w:val="single" w:sz="4" w:space="0" w:color="auto"/>
              <w:right w:val="single" w:sz="4" w:space="0" w:color="auto"/>
            </w:tcBorders>
            <w:shd w:val="clear" w:color="auto" w:fill="auto"/>
            <w:noWrap/>
            <w:vAlign w:val="bottom"/>
            <w:hideMark/>
          </w:tcPr>
          <w:p w14:paraId="655F7F07" w14:textId="77777777" w:rsidR="00496C7E" w:rsidRPr="00540F3F" w:rsidRDefault="00496C7E" w:rsidP="00496C7E">
            <w:pPr>
              <w:jc w:val="right"/>
              <w:rPr>
                <w:rFonts w:cs="Calibri"/>
                <w:color w:val="000000"/>
                <w:sz w:val="18"/>
              </w:rPr>
            </w:pPr>
            <w:r w:rsidRPr="00540F3F">
              <w:rPr>
                <w:rFonts w:cs="Calibri"/>
                <w:color w:val="000000"/>
                <w:sz w:val="18"/>
              </w:rPr>
              <w:t>151 000</w:t>
            </w:r>
          </w:p>
        </w:tc>
        <w:tc>
          <w:tcPr>
            <w:tcW w:w="960" w:type="dxa"/>
            <w:tcBorders>
              <w:top w:val="nil"/>
              <w:left w:val="nil"/>
              <w:bottom w:val="single" w:sz="4" w:space="0" w:color="auto"/>
              <w:right w:val="single" w:sz="4" w:space="0" w:color="auto"/>
            </w:tcBorders>
            <w:shd w:val="clear" w:color="auto" w:fill="auto"/>
            <w:noWrap/>
            <w:vAlign w:val="bottom"/>
            <w:hideMark/>
          </w:tcPr>
          <w:p w14:paraId="1B991AC5" w14:textId="77777777" w:rsidR="00496C7E" w:rsidRPr="00540F3F" w:rsidRDefault="00496C7E" w:rsidP="00496C7E">
            <w:pPr>
              <w:jc w:val="right"/>
              <w:rPr>
                <w:rFonts w:cs="Calibri"/>
                <w:color w:val="000000"/>
                <w:sz w:val="18"/>
              </w:rPr>
            </w:pPr>
            <w:r w:rsidRPr="00540F3F">
              <w:rPr>
                <w:rFonts w:cs="Calibri"/>
                <w:color w:val="000000"/>
                <w:sz w:val="18"/>
              </w:rPr>
              <w:t>55 000</w:t>
            </w:r>
          </w:p>
        </w:tc>
      </w:tr>
      <w:tr w:rsidR="00496C7E" w:rsidRPr="0071358A" w14:paraId="1E769C28"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56D83B74" w14:textId="77777777" w:rsidR="00496C7E" w:rsidRPr="00540F3F" w:rsidRDefault="00496C7E" w:rsidP="00496C7E">
            <w:pPr>
              <w:rPr>
                <w:rFonts w:cs="Calibri"/>
                <w:b/>
                <w:bCs/>
                <w:color w:val="000000"/>
                <w:sz w:val="18"/>
              </w:rPr>
            </w:pPr>
            <w:r w:rsidRPr="00540F3F">
              <w:rPr>
                <w:rFonts w:cs="Calibri"/>
                <w:b/>
                <w:bCs/>
                <w:color w:val="000000"/>
                <w:sz w:val="18"/>
              </w:rPr>
              <w:lastRenderedPageBreak/>
              <w:t>CELKEM</w:t>
            </w:r>
          </w:p>
        </w:tc>
        <w:tc>
          <w:tcPr>
            <w:tcW w:w="960" w:type="dxa"/>
            <w:tcBorders>
              <w:top w:val="nil"/>
              <w:left w:val="nil"/>
              <w:bottom w:val="single" w:sz="4" w:space="0" w:color="auto"/>
              <w:right w:val="single" w:sz="4" w:space="0" w:color="auto"/>
            </w:tcBorders>
            <w:shd w:val="clear" w:color="auto" w:fill="auto"/>
            <w:noWrap/>
            <w:vAlign w:val="bottom"/>
            <w:hideMark/>
          </w:tcPr>
          <w:p w14:paraId="406DA98E" w14:textId="77777777" w:rsidR="00496C7E" w:rsidRPr="00540F3F" w:rsidRDefault="00496C7E" w:rsidP="00496C7E">
            <w:pPr>
              <w:jc w:val="right"/>
              <w:rPr>
                <w:rFonts w:cs="Calibri"/>
                <w:b/>
                <w:bCs/>
                <w:color w:val="000000"/>
                <w:sz w:val="18"/>
              </w:rPr>
            </w:pPr>
            <w:r w:rsidRPr="00540F3F">
              <w:rPr>
                <w:rFonts w:cs="Calibri"/>
                <w:b/>
                <w:bCs/>
                <w:color w:val="000000"/>
                <w:sz w:val="18"/>
              </w:rPr>
              <w:t>211 002</w:t>
            </w:r>
          </w:p>
        </w:tc>
        <w:tc>
          <w:tcPr>
            <w:tcW w:w="960" w:type="dxa"/>
            <w:tcBorders>
              <w:top w:val="nil"/>
              <w:left w:val="nil"/>
              <w:bottom w:val="single" w:sz="4" w:space="0" w:color="auto"/>
              <w:right w:val="single" w:sz="4" w:space="0" w:color="auto"/>
            </w:tcBorders>
            <w:shd w:val="clear" w:color="auto" w:fill="auto"/>
            <w:noWrap/>
            <w:vAlign w:val="bottom"/>
            <w:hideMark/>
          </w:tcPr>
          <w:p w14:paraId="4A0E9350" w14:textId="77777777" w:rsidR="00496C7E" w:rsidRPr="00540F3F" w:rsidRDefault="00496C7E" w:rsidP="00496C7E">
            <w:pPr>
              <w:jc w:val="right"/>
              <w:rPr>
                <w:rFonts w:cs="Calibri"/>
                <w:b/>
                <w:bCs/>
                <w:color w:val="000000"/>
                <w:sz w:val="18"/>
              </w:rPr>
            </w:pPr>
            <w:r w:rsidRPr="00540F3F">
              <w:rPr>
                <w:rFonts w:cs="Calibri"/>
                <w:b/>
                <w:bCs/>
                <w:color w:val="000000"/>
                <w:sz w:val="18"/>
              </w:rPr>
              <w:t>249 700</w:t>
            </w:r>
          </w:p>
        </w:tc>
        <w:tc>
          <w:tcPr>
            <w:tcW w:w="960" w:type="dxa"/>
            <w:tcBorders>
              <w:top w:val="nil"/>
              <w:left w:val="nil"/>
              <w:bottom w:val="single" w:sz="4" w:space="0" w:color="auto"/>
              <w:right w:val="single" w:sz="4" w:space="0" w:color="auto"/>
            </w:tcBorders>
            <w:shd w:val="clear" w:color="auto" w:fill="auto"/>
            <w:noWrap/>
            <w:vAlign w:val="bottom"/>
            <w:hideMark/>
          </w:tcPr>
          <w:p w14:paraId="2C363F07" w14:textId="77777777" w:rsidR="00496C7E" w:rsidRPr="00540F3F" w:rsidRDefault="00496C7E" w:rsidP="00496C7E">
            <w:pPr>
              <w:jc w:val="right"/>
              <w:rPr>
                <w:rFonts w:cs="Calibri"/>
                <w:b/>
                <w:bCs/>
                <w:color w:val="000000"/>
                <w:sz w:val="18"/>
              </w:rPr>
            </w:pPr>
            <w:r w:rsidRPr="00540F3F">
              <w:rPr>
                <w:rFonts w:cs="Calibri"/>
                <w:b/>
                <w:bCs/>
                <w:color w:val="000000"/>
                <w:sz w:val="18"/>
              </w:rPr>
              <w:t>332 500</w:t>
            </w:r>
          </w:p>
        </w:tc>
        <w:tc>
          <w:tcPr>
            <w:tcW w:w="960" w:type="dxa"/>
            <w:tcBorders>
              <w:top w:val="nil"/>
              <w:left w:val="nil"/>
              <w:bottom w:val="single" w:sz="4" w:space="0" w:color="auto"/>
              <w:right w:val="single" w:sz="4" w:space="0" w:color="auto"/>
            </w:tcBorders>
            <w:shd w:val="clear" w:color="auto" w:fill="auto"/>
            <w:noWrap/>
            <w:vAlign w:val="bottom"/>
            <w:hideMark/>
          </w:tcPr>
          <w:p w14:paraId="381CB6A7" w14:textId="77777777" w:rsidR="00496C7E" w:rsidRPr="00540F3F" w:rsidRDefault="00496C7E" w:rsidP="00496C7E">
            <w:pPr>
              <w:jc w:val="right"/>
              <w:rPr>
                <w:rFonts w:cs="Calibri"/>
                <w:b/>
                <w:bCs/>
                <w:color w:val="000000"/>
                <w:sz w:val="18"/>
              </w:rPr>
            </w:pPr>
            <w:r w:rsidRPr="00540F3F">
              <w:rPr>
                <w:rFonts w:cs="Calibri"/>
                <w:b/>
                <w:bCs/>
                <w:color w:val="000000"/>
                <w:sz w:val="18"/>
              </w:rPr>
              <w:t>368 500</w:t>
            </w:r>
          </w:p>
        </w:tc>
        <w:tc>
          <w:tcPr>
            <w:tcW w:w="960" w:type="dxa"/>
            <w:tcBorders>
              <w:top w:val="nil"/>
              <w:left w:val="nil"/>
              <w:bottom w:val="single" w:sz="4" w:space="0" w:color="auto"/>
              <w:right w:val="single" w:sz="4" w:space="0" w:color="auto"/>
            </w:tcBorders>
            <w:shd w:val="clear" w:color="auto" w:fill="auto"/>
            <w:noWrap/>
            <w:vAlign w:val="bottom"/>
            <w:hideMark/>
          </w:tcPr>
          <w:p w14:paraId="4097E69B" w14:textId="77777777" w:rsidR="00496C7E" w:rsidRPr="00540F3F" w:rsidRDefault="00496C7E" w:rsidP="00496C7E">
            <w:pPr>
              <w:jc w:val="right"/>
              <w:rPr>
                <w:rFonts w:cs="Calibri"/>
                <w:b/>
                <w:bCs/>
                <w:color w:val="000000"/>
                <w:sz w:val="18"/>
              </w:rPr>
            </w:pPr>
            <w:r w:rsidRPr="00540F3F">
              <w:rPr>
                <w:rFonts w:cs="Calibri"/>
                <w:b/>
                <w:bCs/>
                <w:color w:val="000000"/>
                <w:sz w:val="18"/>
              </w:rPr>
              <w:t>274 100</w:t>
            </w:r>
          </w:p>
        </w:tc>
      </w:tr>
    </w:tbl>
    <w:p w14:paraId="475167D3" w14:textId="77777777" w:rsidR="00496C7E" w:rsidRPr="0071358A" w:rsidRDefault="00496C7E" w:rsidP="00496C7E"/>
    <w:p w14:paraId="7F4CC1AC" w14:textId="3EAED1A1" w:rsidR="00360571" w:rsidRPr="0071358A" w:rsidRDefault="00496C7E" w:rsidP="00360571">
      <w:pPr>
        <w:spacing w:before="240"/>
        <w:jc w:val="both"/>
      </w:pPr>
      <w:r w:rsidRPr="0071358A">
        <w:t>Tab. 2 představuje přehle</w:t>
      </w:r>
      <w:r w:rsidR="00B16BB9">
        <w:t>d příjmů ÚMTM pro období 2018</w:t>
      </w:r>
      <w:r w:rsidR="00B16BB9">
        <w:rPr>
          <w:rStyle w:val="st"/>
        </w:rPr>
        <w:t>–</w:t>
      </w:r>
      <w:r w:rsidRPr="0071358A">
        <w:t>2023. Tato tabulka zahrnuje očekáváné celkové příjmy části ÚMTM</w:t>
      </w:r>
      <w:r>
        <w:t>,</w:t>
      </w:r>
      <w:r w:rsidRPr="0071358A">
        <w:t xml:space="preserve"> která by měla přejít pod VŠÚ. Pro účely výpočtu byl použit podíl 35</w:t>
      </w:r>
      <w:r w:rsidR="007E64E7">
        <w:t xml:space="preserve"> </w:t>
      </w:r>
      <w:r w:rsidRPr="0071358A">
        <w:t xml:space="preserve">% celku (dle odhadovaného podílu převáděných úvazků). </w:t>
      </w:r>
    </w:p>
    <w:p w14:paraId="0FE8AC34" w14:textId="57FD46DE" w:rsidR="00496C7E" w:rsidRPr="0071358A" w:rsidRDefault="00496C7E" w:rsidP="00360571">
      <w:pPr>
        <w:spacing w:before="240"/>
      </w:pPr>
      <w:r w:rsidRPr="0071358A">
        <w:rPr>
          <w:b/>
        </w:rPr>
        <w:t>Tab. 2</w:t>
      </w:r>
      <w:r w:rsidR="00B16BB9">
        <w:t xml:space="preserve"> Příjmy ÚMTM/VŠÚ v letech 2018</w:t>
      </w:r>
      <w:r w:rsidR="00B16BB9">
        <w:rPr>
          <w:rStyle w:val="st"/>
        </w:rPr>
        <w:t>–</w:t>
      </w:r>
      <w:r w:rsidR="00B16BB9">
        <w:t>22 (pro roky 2020</w:t>
      </w:r>
      <w:r w:rsidR="00B16BB9">
        <w:rPr>
          <w:rStyle w:val="st"/>
        </w:rPr>
        <w:t>–</w:t>
      </w:r>
      <w:r w:rsidRPr="0071358A">
        <w:t>22 uveden odhad).</w:t>
      </w:r>
    </w:p>
    <w:tbl>
      <w:tblPr>
        <w:tblW w:w="8960" w:type="dxa"/>
        <w:tblCellMar>
          <w:left w:w="70" w:type="dxa"/>
          <w:right w:w="70" w:type="dxa"/>
        </w:tblCellMar>
        <w:tblLook w:val="04A0" w:firstRow="1" w:lastRow="0" w:firstColumn="1" w:lastColumn="0" w:noHBand="0" w:noVBand="1"/>
      </w:tblPr>
      <w:tblGrid>
        <w:gridCol w:w="4160"/>
        <w:gridCol w:w="960"/>
        <w:gridCol w:w="960"/>
        <w:gridCol w:w="960"/>
        <w:gridCol w:w="960"/>
        <w:gridCol w:w="960"/>
      </w:tblGrid>
      <w:tr w:rsidR="00496C7E" w:rsidRPr="0071358A" w14:paraId="7A5787BC" w14:textId="77777777" w:rsidTr="00496C7E">
        <w:trPr>
          <w:trHeight w:val="315"/>
        </w:trPr>
        <w:tc>
          <w:tcPr>
            <w:tcW w:w="41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2311AB" w14:textId="77777777" w:rsidR="00496C7E" w:rsidRPr="00540F3F" w:rsidRDefault="00496C7E" w:rsidP="00496C7E">
            <w:pPr>
              <w:jc w:val="center"/>
              <w:rPr>
                <w:rFonts w:cs="Calibri"/>
                <w:b/>
                <w:bCs/>
                <w:color w:val="000000"/>
                <w:sz w:val="18"/>
              </w:rPr>
            </w:pPr>
            <w:r w:rsidRPr="00540F3F">
              <w:rPr>
                <w:rFonts w:cs="Calibri"/>
                <w:b/>
                <w:bCs/>
                <w:color w:val="000000"/>
                <w:sz w:val="18"/>
              </w:rPr>
              <w:t>ÚMTM/VŠÚ</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869C89B" w14:textId="77777777" w:rsidR="00496C7E" w:rsidRPr="00540F3F" w:rsidRDefault="00496C7E" w:rsidP="00496C7E">
            <w:pPr>
              <w:jc w:val="center"/>
              <w:rPr>
                <w:rFonts w:cs="Calibri"/>
                <w:b/>
                <w:bCs/>
                <w:color w:val="000000"/>
                <w:sz w:val="18"/>
              </w:rPr>
            </w:pPr>
            <w:r w:rsidRPr="00540F3F">
              <w:rPr>
                <w:rFonts w:cs="Calibri"/>
                <w:b/>
                <w:bCs/>
                <w:color w:val="000000"/>
                <w:sz w:val="18"/>
              </w:rPr>
              <w:t>2018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D41A2F9" w14:textId="77777777" w:rsidR="00496C7E" w:rsidRPr="00540F3F" w:rsidRDefault="00496C7E" w:rsidP="00496C7E">
            <w:pPr>
              <w:jc w:val="center"/>
              <w:rPr>
                <w:rFonts w:cs="Calibri"/>
                <w:b/>
                <w:bCs/>
                <w:color w:val="000000"/>
                <w:sz w:val="18"/>
              </w:rPr>
            </w:pPr>
            <w:r w:rsidRPr="00540F3F">
              <w:rPr>
                <w:rFonts w:cs="Calibri"/>
                <w:b/>
                <w:bCs/>
                <w:color w:val="000000"/>
                <w:sz w:val="18"/>
              </w:rPr>
              <w:t>2019</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A15FAEE" w14:textId="77777777" w:rsidR="00496C7E" w:rsidRPr="00540F3F" w:rsidRDefault="00496C7E" w:rsidP="00496C7E">
            <w:pPr>
              <w:jc w:val="center"/>
              <w:rPr>
                <w:rFonts w:cs="Calibri"/>
                <w:b/>
                <w:bCs/>
                <w:color w:val="000000"/>
                <w:sz w:val="18"/>
              </w:rPr>
            </w:pPr>
            <w:r w:rsidRPr="00540F3F">
              <w:rPr>
                <w:rFonts w:cs="Calibri"/>
                <w:b/>
                <w:bCs/>
                <w:color w:val="000000"/>
                <w:sz w:val="18"/>
              </w:rPr>
              <w:t>2020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8485972" w14:textId="77777777" w:rsidR="00496C7E" w:rsidRPr="00540F3F" w:rsidRDefault="00496C7E" w:rsidP="00496C7E">
            <w:pPr>
              <w:jc w:val="center"/>
              <w:rPr>
                <w:rFonts w:cs="Calibri"/>
                <w:b/>
                <w:bCs/>
                <w:color w:val="000000"/>
                <w:sz w:val="18"/>
              </w:rPr>
            </w:pPr>
            <w:r w:rsidRPr="00540F3F">
              <w:rPr>
                <w:rFonts w:cs="Calibri"/>
                <w:b/>
                <w:bCs/>
                <w:color w:val="000000"/>
                <w:sz w:val="18"/>
              </w:rPr>
              <w:t>2021</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A9C5437" w14:textId="77777777" w:rsidR="00496C7E" w:rsidRPr="00540F3F" w:rsidRDefault="00496C7E" w:rsidP="00496C7E">
            <w:pPr>
              <w:jc w:val="center"/>
              <w:rPr>
                <w:rFonts w:cs="Calibri"/>
                <w:b/>
                <w:bCs/>
                <w:color w:val="000000"/>
                <w:sz w:val="18"/>
              </w:rPr>
            </w:pPr>
            <w:r w:rsidRPr="00540F3F">
              <w:rPr>
                <w:rFonts w:cs="Calibri"/>
                <w:b/>
                <w:bCs/>
                <w:color w:val="000000"/>
                <w:sz w:val="18"/>
              </w:rPr>
              <w:t>2022</w:t>
            </w:r>
          </w:p>
        </w:tc>
      </w:tr>
      <w:tr w:rsidR="00496C7E" w:rsidRPr="0071358A" w14:paraId="68784C7F"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0AFF3BA0" w14:textId="755F8C7E" w:rsidR="00496C7E" w:rsidRPr="00540F3F" w:rsidRDefault="00496C7E" w:rsidP="00496C7E">
            <w:pPr>
              <w:rPr>
                <w:rFonts w:cs="Calibri"/>
                <w:color w:val="000000"/>
                <w:sz w:val="18"/>
              </w:rPr>
            </w:pPr>
            <w:r w:rsidRPr="00540F3F">
              <w:rPr>
                <w:rFonts w:cs="Calibri"/>
                <w:color w:val="000000"/>
                <w:sz w:val="18"/>
              </w:rPr>
              <w:t>Ná</w:t>
            </w:r>
            <w:r w:rsidR="00F2072D">
              <w:rPr>
                <w:rFonts w:cs="Calibri"/>
                <w:color w:val="000000"/>
                <w:sz w:val="18"/>
              </w:rPr>
              <w:t>rodní granty (AZV GA</w:t>
            </w:r>
            <w:r w:rsidR="00E50294">
              <w:rPr>
                <w:rFonts w:cs="Calibri"/>
                <w:color w:val="000000"/>
                <w:sz w:val="18"/>
              </w:rPr>
              <w:t>ČR</w:t>
            </w:r>
            <w:r w:rsidR="00360571">
              <w:rPr>
                <w:rFonts w:cs="Calibri"/>
                <w:color w:val="000000"/>
                <w:sz w:val="18"/>
              </w:rPr>
              <w:t>,</w:t>
            </w:r>
            <w:r w:rsidR="00E50294">
              <w:rPr>
                <w:rFonts w:cs="Calibri"/>
                <w:color w:val="000000"/>
                <w:sz w:val="18"/>
              </w:rPr>
              <w:t xml:space="preserve"> </w:t>
            </w:r>
            <w:r w:rsidR="00F2072D">
              <w:rPr>
                <w:rFonts w:cs="Calibri"/>
                <w:color w:val="000000"/>
                <w:sz w:val="18"/>
              </w:rPr>
              <w:t>TA</w:t>
            </w:r>
            <w:r w:rsidR="001D6E5B">
              <w:rPr>
                <w:rFonts w:cs="Calibri"/>
                <w:color w:val="000000"/>
                <w:sz w:val="18"/>
              </w:rPr>
              <w:t>ČR</w:t>
            </w:r>
            <w:r w:rsidR="00360571">
              <w:rPr>
                <w:rFonts w:cs="Calibri"/>
                <w:color w:val="000000"/>
                <w:sz w:val="18"/>
              </w:rPr>
              <w:t>,</w:t>
            </w:r>
            <w:r w:rsidR="001D6E5B">
              <w:rPr>
                <w:rFonts w:cs="Calibri"/>
                <w:color w:val="000000"/>
                <w:sz w:val="18"/>
              </w:rPr>
              <w:t xml:space="preserve"> </w:t>
            </w:r>
            <w:r w:rsidRPr="00540F3F">
              <w:rPr>
                <w:rFonts w:cs="Calibri"/>
                <w:color w:val="000000"/>
                <w:sz w:val="18"/>
              </w:rPr>
              <w:t>MŠMT)</w:t>
            </w:r>
          </w:p>
        </w:tc>
        <w:tc>
          <w:tcPr>
            <w:tcW w:w="960" w:type="dxa"/>
            <w:tcBorders>
              <w:top w:val="nil"/>
              <w:left w:val="nil"/>
              <w:bottom w:val="single" w:sz="4" w:space="0" w:color="auto"/>
              <w:right w:val="single" w:sz="4" w:space="0" w:color="auto"/>
            </w:tcBorders>
            <w:shd w:val="clear" w:color="auto" w:fill="auto"/>
            <w:noWrap/>
            <w:vAlign w:val="bottom"/>
            <w:hideMark/>
          </w:tcPr>
          <w:p w14:paraId="7C9F1435"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7DD72019"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40F7602F" w14:textId="77777777" w:rsidR="00496C7E" w:rsidRPr="00540F3F" w:rsidRDefault="00496C7E" w:rsidP="00496C7E">
            <w:pPr>
              <w:jc w:val="right"/>
              <w:rPr>
                <w:rFonts w:cs="Calibri"/>
                <w:color w:val="000000"/>
                <w:sz w:val="18"/>
              </w:rPr>
            </w:pPr>
            <w:r w:rsidRPr="00540F3F">
              <w:rPr>
                <w:rFonts w:cs="Calibri"/>
                <w:color w:val="000000"/>
                <w:sz w:val="18"/>
              </w:rPr>
              <w:t>32 900</w:t>
            </w:r>
          </w:p>
        </w:tc>
        <w:tc>
          <w:tcPr>
            <w:tcW w:w="960" w:type="dxa"/>
            <w:tcBorders>
              <w:top w:val="nil"/>
              <w:left w:val="nil"/>
              <w:bottom w:val="single" w:sz="4" w:space="0" w:color="auto"/>
              <w:right w:val="single" w:sz="4" w:space="0" w:color="auto"/>
            </w:tcBorders>
            <w:shd w:val="clear" w:color="auto" w:fill="auto"/>
            <w:noWrap/>
            <w:vAlign w:val="bottom"/>
            <w:hideMark/>
          </w:tcPr>
          <w:p w14:paraId="6D31C3B6" w14:textId="77777777" w:rsidR="00496C7E" w:rsidRPr="00540F3F" w:rsidRDefault="00496C7E" w:rsidP="00496C7E">
            <w:pPr>
              <w:jc w:val="right"/>
              <w:rPr>
                <w:rFonts w:cs="Calibri"/>
                <w:color w:val="000000"/>
                <w:sz w:val="18"/>
              </w:rPr>
            </w:pPr>
            <w:r w:rsidRPr="00540F3F">
              <w:rPr>
                <w:rFonts w:cs="Calibri"/>
                <w:color w:val="000000"/>
                <w:sz w:val="18"/>
              </w:rPr>
              <w:t>33 250</w:t>
            </w:r>
          </w:p>
        </w:tc>
        <w:tc>
          <w:tcPr>
            <w:tcW w:w="960" w:type="dxa"/>
            <w:tcBorders>
              <w:top w:val="nil"/>
              <w:left w:val="nil"/>
              <w:bottom w:val="single" w:sz="4" w:space="0" w:color="auto"/>
              <w:right w:val="single" w:sz="4" w:space="0" w:color="auto"/>
            </w:tcBorders>
            <w:shd w:val="clear" w:color="auto" w:fill="auto"/>
            <w:noWrap/>
            <w:vAlign w:val="bottom"/>
            <w:hideMark/>
          </w:tcPr>
          <w:p w14:paraId="292E18C0" w14:textId="77777777" w:rsidR="00496C7E" w:rsidRPr="00540F3F" w:rsidRDefault="00496C7E" w:rsidP="00496C7E">
            <w:pPr>
              <w:jc w:val="right"/>
              <w:rPr>
                <w:rFonts w:cs="Calibri"/>
                <w:color w:val="000000"/>
                <w:sz w:val="18"/>
              </w:rPr>
            </w:pPr>
            <w:r w:rsidRPr="00540F3F">
              <w:rPr>
                <w:rFonts w:cs="Calibri"/>
                <w:color w:val="000000"/>
                <w:sz w:val="18"/>
              </w:rPr>
              <w:t>33 425</w:t>
            </w:r>
          </w:p>
        </w:tc>
      </w:tr>
      <w:tr w:rsidR="00496C7E" w:rsidRPr="0071358A" w14:paraId="2446FD40"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6A1BA0AA" w14:textId="77777777" w:rsidR="00496C7E" w:rsidRPr="00540F3F" w:rsidRDefault="00496C7E" w:rsidP="00496C7E">
            <w:pPr>
              <w:rPr>
                <w:rFonts w:cs="Calibri"/>
                <w:color w:val="000000"/>
                <w:sz w:val="18"/>
              </w:rPr>
            </w:pPr>
            <w:r w:rsidRPr="00540F3F">
              <w:rPr>
                <w:rFonts w:cs="Calibri"/>
                <w:color w:val="000000"/>
                <w:sz w:val="18"/>
              </w:rPr>
              <w:t>SF EU (OP VVV, OP PIK)</w:t>
            </w:r>
          </w:p>
        </w:tc>
        <w:tc>
          <w:tcPr>
            <w:tcW w:w="960" w:type="dxa"/>
            <w:tcBorders>
              <w:top w:val="nil"/>
              <w:left w:val="nil"/>
              <w:bottom w:val="single" w:sz="4" w:space="0" w:color="auto"/>
              <w:right w:val="single" w:sz="4" w:space="0" w:color="auto"/>
            </w:tcBorders>
            <w:shd w:val="clear" w:color="auto" w:fill="auto"/>
            <w:noWrap/>
            <w:vAlign w:val="bottom"/>
            <w:hideMark/>
          </w:tcPr>
          <w:p w14:paraId="40EF959D"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424B8B8A"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67350F5D" w14:textId="77777777" w:rsidR="00496C7E" w:rsidRPr="00540F3F" w:rsidRDefault="00496C7E" w:rsidP="00496C7E">
            <w:pPr>
              <w:jc w:val="right"/>
              <w:rPr>
                <w:rFonts w:cs="Calibri"/>
                <w:color w:val="000000"/>
                <w:sz w:val="18"/>
              </w:rPr>
            </w:pPr>
            <w:r w:rsidRPr="00540F3F">
              <w:rPr>
                <w:rFonts w:cs="Calibri"/>
                <w:color w:val="000000"/>
                <w:sz w:val="18"/>
              </w:rPr>
              <w:t>23 450</w:t>
            </w:r>
          </w:p>
        </w:tc>
        <w:tc>
          <w:tcPr>
            <w:tcW w:w="960" w:type="dxa"/>
            <w:tcBorders>
              <w:top w:val="nil"/>
              <w:left w:val="nil"/>
              <w:bottom w:val="single" w:sz="4" w:space="0" w:color="auto"/>
              <w:right w:val="single" w:sz="4" w:space="0" w:color="auto"/>
            </w:tcBorders>
            <w:shd w:val="clear" w:color="auto" w:fill="auto"/>
            <w:noWrap/>
            <w:vAlign w:val="bottom"/>
            <w:hideMark/>
          </w:tcPr>
          <w:p w14:paraId="799B41A4" w14:textId="77777777" w:rsidR="00496C7E" w:rsidRPr="00540F3F" w:rsidRDefault="00496C7E" w:rsidP="00496C7E">
            <w:pPr>
              <w:jc w:val="right"/>
              <w:rPr>
                <w:rFonts w:cs="Calibri"/>
                <w:color w:val="000000"/>
                <w:sz w:val="18"/>
              </w:rPr>
            </w:pPr>
            <w:r w:rsidRPr="00540F3F">
              <w:rPr>
                <w:rFonts w:cs="Calibri"/>
                <w:color w:val="000000"/>
                <w:sz w:val="18"/>
              </w:rPr>
              <w:t>23 450</w:t>
            </w:r>
          </w:p>
        </w:tc>
        <w:tc>
          <w:tcPr>
            <w:tcW w:w="960" w:type="dxa"/>
            <w:tcBorders>
              <w:top w:val="nil"/>
              <w:left w:val="nil"/>
              <w:bottom w:val="single" w:sz="4" w:space="0" w:color="auto"/>
              <w:right w:val="single" w:sz="4" w:space="0" w:color="auto"/>
            </w:tcBorders>
            <w:shd w:val="clear" w:color="auto" w:fill="auto"/>
            <w:noWrap/>
            <w:vAlign w:val="bottom"/>
            <w:hideMark/>
          </w:tcPr>
          <w:p w14:paraId="54322F22" w14:textId="77777777" w:rsidR="00496C7E" w:rsidRPr="00540F3F" w:rsidRDefault="00496C7E" w:rsidP="00496C7E">
            <w:pPr>
              <w:jc w:val="right"/>
              <w:rPr>
                <w:rFonts w:cs="Calibri"/>
                <w:color w:val="000000"/>
                <w:sz w:val="18"/>
              </w:rPr>
            </w:pPr>
            <w:r w:rsidRPr="00540F3F">
              <w:rPr>
                <w:rFonts w:cs="Calibri"/>
                <w:color w:val="000000"/>
                <w:sz w:val="18"/>
              </w:rPr>
              <w:t>23 450</w:t>
            </w:r>
          </w:p>
        </w:tc>
      </w:tr>
      <w:tr w:rsidR="00496C7E" w:rsidRPr="0071358A" w14:paraId="21F8BFFC"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526E482E" w14:textId="50A4050E" w:rsidR="00496C7E" w:rsidRPr="00540F3F" w:rsidRDefault="00496C7E" w:rsidP="00496C7E">
            <w:pPr>
              <w:rPr>
                <w:rFonts w:cs="Calibri"/>
                <w:color w:val="000000"/>
                <w:sz w:val="18"/>
              </w:rPr>
            </w:pPr>
            <w:r w:rsidRPr="00540F3F">
              <w:rPr>
                <w:rFonts w:cs="Calibri"/>
                <w:color w:val="000000"/>
                <w:sz w:val="18"/>
              </w:rPr>
              <w:t>Dofinancování (</w:t>
            </w:r>
            <w:proofErr w:type="spellStart"/>
            <w:r w:rsidRPr="00540F3F">
              <w:rPr>
                <w:rFonts w:cs="Calibri"/>
                <w:color w:val="000000"/>
                <w:sz w:val="18"/>
              </w:rPr>
              <w:t>neveř</w:t>
            </w:r>
            <w:proofErr w:type="spellEnd"/>
            <w:r w:rsidRPr="00540F3F">
              <w:rPr>
                <w:rFonts w:cs="Calibri"/>
                <w:color w:val="000000"/>
                <w:sz w:val="18"/>
              </w:rPr>
              <w:t xml:space="preserve">. </w:t>
            </w:r>
            <w:proofErr w:type="spellStart"/>
            <w:r w:rsidR="00E50294" w:rsidRPr="00540F3F">
              <w:rPr>
                <w:rFonts w:cs="Calibri"/>
                <w:color w:val="000000"/>
                <w:sz w:val="18"/>
              </w:rPr>
              <w:t>Z</w:t>
            </w:r>
            <w:r w:rsidRPr="00540F3F">
              <w:rPr>
                <w:rFonts w:cs="Calibri"/>
                <w:color w:val="000000"/>
                <w:sz w:val="18"/>
              </w:rPr>
              <w:t>dr</w:t>
            </w:r>
            <w:proofErr w:type="spellEnd"/>
            <w:r w:rsidR="00E50294">
              <w:rPr>
                <w:rFonts w:cs="Calibri"/>
                <w:color w:val="000000"/>
                <w:sz w:val="18"/>
              </w:rPr>
              <w:t>.</w:t>
            </w:r>
            <w:r w:rsidRPr="00540F3F">
              <w:rPr>
                <w:rFonts w:cs="Calibri"/>
                <w:color w:val="000000"/>
                <w:sz w:val="18"/>
              </w:rPr>
              <w:t>)</w:t>
            </w:r>
          </w:p>
        </w:tc>
        <w:tc>
          <w:tcPr>
            <w:tcW w:w="960" w:type="dxa"/>
            <w:tcBorders>
              <w:top w:val="nil"/>
              <w:left w:val="nil"/>
              <w:bottom w:val="single" w:sz="4" w:space="0" w:color="auto"/>
              <w:right w:val="single" w:sz="4" w:space="0" w:color="auto"/>
            </w:tcBorders>
            <w:shd w:val="clear" w:color="auto" w:fill="auto"/>
            <w:noWrap/>
            <w:vAlign w:val="bottom"/>
            <w:hideMark/>
          </w:tcPr>
          <w:p w14:paraId="6BD3F4EF"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3D686810"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696D15BC" w14:textId="77777777" w:rsidR="00496C7E" w:rsidRPr="00540F3F" w:rsidRDefault="00496C7E" w:rsidP="00496C7E">
            <w:pPr>
              <w:jc w:val="right"/>
              <w:rPr>
                <w:rFonts w:cs="Calibri"/>
                <w:color w:val="000000"/>
                <w:sz w:val="18"/>
              </w:rPr>
            </w:pPr>
            <w:r w:rsidRPr="00540F3F">
              <w:rPr>
                <w:rFonts w:cs="Calibri"/>
                <w:color w:val="000000"/>
                <w:sz w:val="18"/>
              </w:rPr>
              <w:t>3 675</w:t>
            </w:r>
          </w:p>
        </w:tc>
        <w:tc>
          <w:tcPr>
            <w:tcW w:w="960" w:type="dxa"/>
            <w:tcBorders>
              <w:top w:val="nil"/>
              <w:left w:val="nil"/>
              <w:bottom w:val="single" w:sz="4" w:space="0" w:color="auto"/>
              <w:right w:val="single" w:sz="4" w:space="0" w:color="auto"/>
            </w:tcBorders>
            <w:shd w:val="clear" w:color="auto" w:fill="auto"/>
            <w:noWrap/>
            <w:vAlign w:val="bottom"/>
            <w:hideMark/>
          </w:tcPr>
          <w:p w14:paraId="18E7CB07" w14:textId="77777777" w:rsidR="00496C7E" w:rsidRPr="00540F3F" w:rsidRDefault="00496C7E" w:rsidP="00496C7E">
            <w:pPr>
              <w:jc w:val="right"/>
              <w:rPr>
                <w:rFonts w:cs="Calibri"/>
                <w:color w:val="000000"/>
                <w:sz w:val="18"/>
              </w:rPr>
            </w:pPr>
            <w:r w:rsidRPr="00540F3F">
              <w:rPr>
                <w:rFonts w:cs="Calibri"/>
                <w:color w:val="000000"/>
                <w:sz w:val="18"/>
              </w:rPr>
              <w:t>3 675</w:t>
            </w:r>
          </w:p>
        </w:tc>
        <w:tc>
          <w:tcPr>
            <w:tcW w:w="960" w:type="dxa"/>
            <w:tcBorders>
              <w:top w:val="nil"/>
              <w:left w:val="nil"/>
              <w:bottom w:val="single" w:sz="4" w:space="0" w:color="auto"/>
              <w:right w:val="single" w:sz="4" w:space="0" w:color="auto"/>
            </w:tcBorders>
            <w:shd w:val="clear" w:color="auto" w:fill="auto"/>
            <w:noWrap/>
            <w:vAlign w:val="bottom"/>
            <w:hideMark/>
          </w:tcPr>
          <w:p w14:paraId="0F649D71" w14:textId="77777777" w:rsidR="00496C7E" w:rsidRPr="00540F3F" w:rsidRDefault="00496C7E" w:rsidP="00496C7E">
            <w:pPr>
              <w:jc w:val="right"/>
              <w:rPr>
                <w:rFonts w:cs="Calibri"/>
                <w:color w:val="000000"/>
                <w:sz w:val="18"/>
              </w:rPr>
            </w:pPr>
            <w:r w:rsidRPr="00540F3F">
              <w:rPr>
                <w:rFonts w:cs="Calibri"/>
                <w:color w:val="000000"/>
                <w:sz w:val="18"/>
              </w:rPr>
              <w:t>3 675</w:t>
            </w:r>
          </w:p>
        </w:tc>
      </w:tr>
      <w:tr w:rsidR="00496C7E" w:rsidRPr="0071358A" w14:paraId="4E7C507D" w14:textId="77777777" w:rsidTr="00496C7E">
        <w:trPr>
          <w:trHeight w:val="315"/>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5EE9E868" w14:textId="77777777" w:rsidR="00496C7E" w:rsidRPr="00540F3F" w:rsidRDefault="00496C7E" w:rsidP="00496C7E">
            <w:pPr>
              <w:rPr>
                <w:rFonts w:cs="Calibri"/>
                <w:color w:val="000000"/>
                <w:sz w:val="18"/>
              </w:rPr>
            </w:pPr>
            <w:r w:rsidRPr="00540F3F">
              <w:rPr>
                <w:rFonts w:cs="Calibri"/>
                <w:color w:val="000000"/>
                <w:sz w:val="18"/>
              </w:rPr>
              <w:t>Institucionální příjmy (RVO atd.)</w:t>
            </w:r>
          </w:p>
        </w:tc>
        <w:tc>
          <w:tcPr>
            <w:tcW w:w="960" w:type="dxa"/>
            <w:tcBorders>
              <w:top w:val="nil"/>
              <w:left w:val="nil"/>
              <w:bottom w:val="single" w:sz="4" w:space="0" w:color="auto"/>
              <w:right w:val="single" w:sz="4" w:space="0" w:color="auto"/>
            </w:tcBorders>
            <w:shd w:val="clear" w:color="auto" w:fill="auto"/>
            <w:noWrap/>
            <w:vAlign w:val="bottom"/>
            <w:hideMark/>
          </w:tcPr>
          <w:p w14:paraId="4E85D105"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7EB09497"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574154A6" w14:textId="77777777" w:rsidR="00496C7E" w:rsidRPr="00540F3F" w:rsidRDefault="00496C7E" w:rsidP="00496C7E">
            <w:pPr>
              <w:jc w:val="right"/>
              <w:rPr>
                <w:rFonts w:cs="Calibri"/>
                <w:color w:val="000000"/>
                <w:sz w:val="18"/>
              </w:rPr>
            </w:pPr>
            <w:r w:rsidRPr="00540F3F">
              <w:rPr>
                <w:rFonts w:cs="Calibri"/>
                <w:color w:val="000000"/>
                <w:sz w:val="18"/>
              </w:rPr>
              <w:t>11 550</w:t>
            </w:r>
          </w:p>
        </w:tc>
        <w:tc>
          <w:tcPr>
            <w:tcW w:w="960" w:type="dxa"/>
            <w:tcBorders>
              <w:top w:val="nil"/>
              <w:left w:val="nil"/>
              <w:bottom w:val="single" w:sz="4" w:space="0" w:color="auto"/>
              <w:right w:val="single" w:sz="4" w:space="0" w:color="auto"/>
            </w:tcBorders>
            <w:shd w:val="clear" w:color="auto" w:fill="auto"/>
            <w:noWrap/>
            <w:vAlign w:val="bottom"/>
            <w:hideMark/>
          </w:tcPr>
          <w:p w14:paraId="00593E73" w14:textId="77777777" w:rsidR="00496C7E" w:rsidRPr="00540F3F" w:rsidRDefault="00496C7E" w:rsidP="00496C7E">
            <w:pPr>
              <w:jc w:val="right"/>
              <w:rPr>
                <w:rFonts w:cs="Calibri"/>
                <w:color w:val="000000"/>
                <w:sz w:val="18"/>
              </w:rPr>
            </w:pPr>
            <w:r w:rsidRPr="00540F3F">
              <w:rPr>
                <w:rFonts w:cs="Calibri"/>
                <w:color w:val="000000"/>
                <w:sz w:val="18"/>
              </w:rPr>
              <w:t>12 075</w:t>
            </w:r>
          </w:p>
        </w:tc>
        <w:tc>
          <w:tcPr>
            <w:tcW w:w="960" w:type="dxa"/>
            <w:tcBorders>
              <w:top w:val="nil"/>
              <w:left w:val="nil"/>
              <w:bottom w:val="single" w:sz="4" w:space="0" w:color="auto"/>
              <w:right w:val="single" w:sz="4" w:space="0" w:color="auto"/>
            </w:tcBorders>
            <w:shd w:val="clear" w:color="auto" w:fill="auto"/>
            <w:noWrap/>
            <w:vAlign w:val="bottom"/>
            <w:hideMark/>
          </w:tcPr>
          <w:p w14:paraId="7ABD6298" w14:textId="77777777" w:rsidR="00496C7E" w:rsidRPr="00540F3F" w:rsidRDefault="00496C7E" w:rsidP="00496C7E">
            <w:pPr>
              <w:jc w:val="right"/>
              <w:rPr>
                <w:rFonts w:cs="Calibri"/>
                <w:color w:val="000000"/>
                <w:sz w:val="18"/>
              </w:rPr>
            </w:pPr>
            <w:r w:rsidRPr="00540F3F">
              <w:rPr>
                <w:rFonts w:cs="Calibri"/>
                <w:color w:val="000000"/>
                <w:sz w:val="18"/>
              </w:rPr>
              <w:t>12 250</w:t>
            </w:r>
          </w:p>
        </w:tc>
      </w:tr>
      <w:tr w:rsidR="00496C7E" w:rsidRPr="0071358A" w14:paraId="3502B474"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1228A999" w14:textId="77777777" w:rsidR="00496C7E" w:rsidRPr="00540F3F" w:rsidRDefault="00496C7E" w:rsidP="00496C7E">
            <w:pPr>
              <w:rPr>
                <w:rFonts w:cs="Calibri"/>
                <w:color w:val="000000"/>
                <w:sz w:val="18"/>
              </w:rPr>
            </w:pPr>
            <w:r w:rsidRPr="00540F3F">
              <w:rPr>
                <w:rFonts w:cs="Calibri"/>
                <w:color w:val="000000"/>
                <w:sz w:val="18"/>
              </w:rPr>
              <w:t>DČ HČ</w:t>
            </w:r>
          </w:p>
        </w:tc>
        <w:tc>
          <w:tcPr>
            <w:tcW w:w="960" w:type="dxa"/>
            <w:tcBorders>
              <w:top w:val="nil"/>
              <w:left w:val="nil"/>
              <w:bottom w:val="single" w:sz="4" w:space="0" w:color="auto"/>
              <w:right w:val="single" w:sz="4" w:space="0" w:color="auto"/>
            </w:tcBorders>
            <w:shd w:val="clear" w:color="auto" w:fill="auto"/>
            <w:noWrap/>
            <w:vAlign w:val="bottom"/>
            <w:hideMark/>
          </w:tcPr>
          <w:p w14:paraId="3CFF126C"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207289C9"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651CA19C" w14:textId="77777777" w:rsidR="00496C7E" w:rsidRPr="00540F3F" w:rsidRDefault="00496C7E" w:rsidP="00496C7E">
            <w:pPr>
              <w:jc w:val="right"/>
              <w:rPr>
                <w:rFonts w:cs="Calibri"/>
                <w:color w:val="000000"/>
                <w:sz w:val="18"/>
              </w:rPr>
            </w:pPr>
            <w:r w:rsidRPr="00540F3F">
              <w:rPr>
                <w:rFonts w:cs="Calibri"/>
                <w:color w:val="000000"/>
                <w:sz w:val="18"/>
              </w:rPr>
              <w:t>2 100</w:t>
            </w:r>
          </w:p>
        </w:tc>
        <w:tc>
          <w:tcPr>
            <w:tcW w:w="960" w:type="dxa"/>
            <w:tcBorders>
              <w:top w:val="nil"/>
              <w:left w:val="nil"/>
              <w:bottom w:val="single" w:sz="4" w:space="0" w:color="auto"/>
              <w:right w:val="single" w:sz="4" w:space="0" w:color="auto"/>
            </w:tcBorders>
            <w:shd w:val="clear" w:color="auto" w:fill="auto"/>
            <w:noWrap/>
            <w:vAlign w:val="bottom"/>
            <w:hideMark/>
          </w:tcPr>
          <w:p w14:paraId="1670C35A" w14:textId="77777777" w:rsidR="00496C7E" w:rsidRPr="00540F3F" w:rsidRDefault="00496C7E" w:rsidP="00496C7E">
            <w:pPr>
              <w:jc w:val="right"/>
              <w:rPr>
                <w:rFonts w:cs="Calibri"/>
                <w:color w:val="000000"/>
                <w:sz w:val="18"/>
              </w:rPr>
            </w:pPr>
            <w:r w:rsidRPr="00540F3F">
              <w:rPr>
                <w:rFonts w:cs="Calibri"/>
                <w:color w:val="000000"/>
                <w:sz w:val="18"/>
              </w:rPr>
              <w:t>2 800</w:t>
            </w:r>
          </w:p>
        </w:tc>
        <w:tc>
          <w:tcPr>
            <w:tcW w:w="960" w:type="dxa"/>
            <w:tcBorders>
              <w:top w:val="nil"/>
              <w:left w:val="nil"/>
              <w:bottom w:val="single" w:sz="4" w:space="0" w:color="auto"/>
              <w:right w:val="single" w:sz="4" w:space="0" w:color="auto"/>
            </w:tcBorders>
            <w:shd w:val="clear" w:color="auto" w:fill="auto"/>
            <w:noWrap/>
            <w:vAlign w:val="bottom"/>
            <w:hideMark/>
          </w:tcPr>
          <w:p w14:paraId="7F0319D3" w14:textId="77777777" w:rsidR="00496C7E" w:rsidRPr="00540F3F" w:rsidRDefault="00496C7E" w:rsidP="00496C7E">
            <w:pPr>
              <w:jc w:val="right"/>
              <w:rPr>
                <w:rFonts w:cs="Calibri"/>
                <w:color w:val="000000"/>
                <w:sz w:val="18"/>
              </w:rPr>
            </w:pPr>
            <w:r w:rsidRPr="00540F3F">
              <w:rPr>
                <w:rFonts w:cs="Calibri"/>
                <w:color w:val="000000"/>
                <w:sz w:val="18"/>
              </w:rPr>
              <w:t>2 975</w:t>
            </w:r>
          </w:p>
        </w:tc>
      </w:tr>
      <w:tr w:rsidR="00496C7E" w:rsidRPr="0071358A" w14:paraId="5CBBAAE9"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43D1A945" w14:textId="77777777" w:rsidR="00496C7E" w:rsidRPr="00540F3F" w:rsidRDefault="00496C7E" w:rsidP="00496C7E">
            <w:pPr>
              <w:rPr>
                <w:rFonts w:cs="Calibri"/>
                <w:color w:val="000000"/>
                <w:sz w:val="18"/>
              </w:rPr>
            </w:pPr>
            <w:r w:rsidRPr="00540F3F">
              <w:rPr>
                <w:rFonts w:cs="Calibri"/>
                <w:color w:val="000000"/>
                <w:sz w:val="18"/>
              </w:rPr>
              <w:t>Spoluřešitelé</w:t>
            </w:r>
          </w:p>
        </w:tc>
        <w:tc>
          <w:tcPr>
            <w:tcW w:w="960" w:type="dxa"/>
            <w:tcBorders>
              <w:top w:val="nil"/>
              <w:left w:val="nil"/>
              <w:bottom w:val="single" w:sz="4" w:space="0" w:color="auto"/>
              <w:right w:val="single" w:sz="4" w:space="0" w:color="auto"/>
            </w:tcBorders>
            <w:shd w:val="clear" w:color="auto" w:fill="auto"/>
            <w:noWrap/>
            <w:vAlign w:val="bottom"/>
            <w:hideMark/>
          </w:tcPr>
          <w:p w14:paraId="5D57A1D1"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05E7C265" w14:textId="77777777" w:rsidR="00496C7E" w:rsidRPr="00540F3F" w:rsidRDefault="00496C7E" w:rsidP="00496C7E">
            <w:pPr>
              <w:jc w:val="right"/>
              <w:rPr>
                <w:rFonts w:cs="Calibri"/>
                <w:color w:val="000000"/>
                <w:sz w:val="18"/>
              </w:rPr>
            </w:pPr>
            <w:r w:rsidRPr="00540F3F">
              <w:rPr>
                <w:rFonts w:cs="Calibri"/>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27194CA6" w14:textId="77777777" w:rsidR="00496C7E" w:rsidRPr="00540F3F" w:rsidRDefault="00496C7E" w:rsidP="00496C7E">
            <w:pPr>
              <w:jc w:val="right"/>
              <w:rPr>
                <w:rFonts w:cs="Calibri"/>
                <w:color w:val="000000"/>
                <w:sz w:val="18"/>
              </w:rPr>
            </w:pPr>
            <w:r w:rsidRPr="00540F3F">
              <w:rPr>
                <w:rFonts w:cs="Calibri"/>
                <w:color w:val="000000"/>
                <w:sz w:val="18"/>
              </w:rPr>
              <w:t>42 000</w:t>
            </w:r>
          </w:p>
        </w:tc>
        <w:tc>
          <w:tcPr>
            <w:tcW w:w="960" w:type="dxa"/>
            <w:tcBorders>
              <w:top w:val="nil"/>
              <w:left w:val="nil"/>
              <w:bottom w:val="single" w:sz="4" w:space="0" w:color="auto"/>
              <w:right w:val="single" w:sz="4" w:space="0" w:color="auto"/>
            </w:tcBorders>
            <w:shd w:val="clear" w:color="auto" w:fill="auto"/>
            <w:noWrap/>
            <w:vAlign w:val="bottom"/>
            <w:hideMark/>
          </w:tcPr>
          <w:p w14:paraId="109E3960" w14:textId="77777777" w:rsidR="00496C7E" w:rsidRPr="00540F3F" w:rsidRDefault="00496C7E" w:rsidP="00496C7E">
            <w:pPr>
              <w:jc w:val="right"/>
              <w:rPr>
                <w:rFonts w:cs="Calibri"/>
                <w:color w:val="000000"/>
                <w:sz w:val="18"/>
              </w:rPr>
            </w:pPr>
            <w:r w:rsidRPr="00540F3F">
              <w:rPr>
                <w:rFonts w:cs="Calibri"/>
                <w:color w:val="000000"/>
                <w:sz w:val="18"/>
              </w:rPr>
              <w:t>52 850</w:t>
            </w:r>
          </w:p>
        </w:tc>
        <w:tc>
          <w:tcPr>
            <w:tcW w:w="960" w:type="dxa"/>
            <w:tcBorders>
              <w:top w:val="nil"/>
              <w:left w:val="nil"/>
              <w:bottom w:val="single" w:sz="4" w:space="0" w:color="auto"/>
              <w:right w:val="single" w:sz="4" w:space="0" w:color="auto"/>
            </w:tcBorders>
            <w:shd w:val="clear" w:color="auto" w:fill="auto"/>
            <w:noWrap/>
            <w:vAlign w:val="bottom"/>
            <w:hideMark/>
          </w:tcPr>
          <w:p w14:paraId="210BCCC7" w14:textId="77777777" w:rsidR="00496C7E" w:rsidRPr="00540F3F" w:rsidRDefault="00496C7E" w:rsidP="00496C7E">
            <w:pPr>
              <w:jc w:val="right"/>
              <w:rPr>
                <w:rFonts w:cs="Calibri"/>
                <w:color w:val="000000"/>
                <w:sz w:val="18"/>
              </w:rPr>
            </w:pPr>
            <w:r w:rsidRPr="00540F3F">
              <w:rPr>
                <w:rFonts w:cs="Calibri"/>
                <w:color w:val="000000"/>
                <w:sz w:val="18"/>
              </w:rPr>
              <w:t>19 250</w:t>
            </w:r>
          </w:p>
        </w:tc>
      </w:tr>
      <w:tr w:rsidR="00496C7E" w:rsidRPr="0071358A" w14:paraId="1138A643"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26988476" w14:textId="77777777" w:rsidR="00496C7E" w:rsidRPr="00540F3F" w:rsidRDefault="00496C7E" w:rsidP="00496C7E">
            <w:pPr>
              <w:rPr>
                <w:rFonts w:cs="Calibri"/>
                <w:b/>
                <w:bCs/>
                <w:color w:val="000000"/>
                <w:sz w:val="18"/>
              </w:rPr>
            </w:pPr>
            <w:r w:rsidRPr="00540F3F">
              <w:rPr>
                <w:rFonts w:cs="Calibri"/>
                <w:b/>
                <w:bCs/>
                <w:color w:val="000000"/>
                <w:sz w:val="18"/>
              </w:rPr>
              <w:t>CELKEM</w:t>
            </w:r>
          </w:p>
        </w:tc>
        <w:tc>
          <w:tcPr>
            <w:tcW w:w="960" w:type="dxa"/>
            <w:tcBorders>
              <w:top w:val="nil"/>
              <w:left w:val="nil"/>
              <w:bottom w:val="single" w:sz="4" w:space="0" w:color="auto"/>
              <w:right w:val="single" w:sz="4" w:space="0" w:color="auto"/>
            </w:tcBorders>
            <w:shd w:val="clear" w:color="auto" w:fill="auto"/>
            <w:noWrap/>
            <w:vAlign w:val="bottom"/>
            <w:hideMark/>
          </w:tcPr>
          <w:p w14:paraId="441E7836" w14:textId="77777777" w:rsidR="00496C7E" w:rsidRPr="00540F3F" w:rsidRDefault="00496C7E" w:rsidP="00496C7E">
            <w:pPr>
              <w:jc w:val="right"/>
              <w:rPr>
                <w:rFonts w:cs="Calibri"/>
                <w:b/>
                <w:bCs/>
                <w:color w:val="000000"/>
                <w:sz w:val="18"/>
              </w:rPr>
            </w:pPr>
            <w:r w:rsidRPr="00540F3F">
              <w:rPr>
                <w:rFonts w:cs="Calibri"/>
                <w:b/>
                <w:bCs/>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5FF6852F" w14:textId="77777777" w:rsidR="00496C7E" w:rsidRPr="00540F3F" w:rsidRDefault="00496C7E" w:rsidP="00496C7E">
            <w:pPr>
              <w:jc w:val="right"/>
              <w:rPr>
                <w:rFonts w:cs="Calibri"/>
                <w:b/>
                <w:bCs/>
                <w:color w:val="000000"/>
                <w:sz w:val="18"/>
              </w:rPr>
            </w:pPr>
            <w:r w:rsidRPr="00540F3F">
              <w:rPr>
                <w:rFonts w:cs="Calibri"/>
                <w:b/>
                <w:bCs/>
                <w:color w:val="000000"/>
                <w:sz w:val="18"/>
              </w:rPr>
              <w:t>0</w:t>
            </w:r>
          </w:p>
        </w:tc>
        <w:tc>
          <w:tcPr>
            <w:tcW w:w="960" w:type="dxa"/>
            <w:tcBorders>
              <w:top w:val="nil"/>
              <w:left w:val="nil"/>
              <w:bottom w:val="single" w:sz="4" w:space="0" w:color="auto"/>
              <w:right w:val="single" w:sz="4" w:space="0" w:color="auto"/>
            </w:tcBorders>
            <w:shd w:val="clear" w:color="auto" w:fill="auto"/>
            <w:noWrap/>
            <w:vAlign w:val="bottom"/>
            <w:hideMark/>
          </w:tcPr>
          <w:p w14:paraId="0F60468D" w14:textId="77777777" w:rsidR="00496C7E" w:rsidRPr="00540F3F" w:rsidRDefault="00496C7E" w:rsidP="00496C7E">
            <w:pPr>
              <w:jc w:val="right"/>
              <w:rPr>
                <w:rFonts w:cs="Calibri"/>
                <w:b/>
                <w:bCs/>
                <w:color w:val="000000"/>
                <w:sz w:val="18"/>
              </w:rPr>
            </w:pPr>
            <w:r w:rsidRPr="00540F3F">
              <w:rPr>
                <w:rFonts w:cs="Calibri"/>
                <w:b/>
                <w:bCs/>
                <w:color w:val="000000"/>
                <w:sz w:val="18"/>
              </w:rPr>
              <w:t>115 675</w:t>
            </w:r>
          </w:p>
        </w:tc>
        <w:tc>
          <w:tcPr>
            <w:tcW w:w="960" w:type="dxa"/>
            <w:tcBorders>
              <w:top w:val="nil"/>
              <w:left w:val="nil"/>
              <w:bottom w:val="single" w:sz="4" w:space="0" w:color="auto"/>
              <w:right w:val="single" w:sz="4" w:space="0" w:color="auto"/>
            </w:tcBorders>
            <w:shd w:val="clear" w:color="auto" w:fill="auto"/>
            <w:noWrap/>
            <w:vAlign w:val="bottom"/>
            <w:hideMark/>
          </w:tcPr>
          <w:p w14:paraId="7B7F46F7" w14:textId="77777777" w:rsidR="00496C7E" w:rsidRPr="00540F3F" w:rsidRDefault="00496C7E" w:rsidP="00496C7E">
            <w:pPr>
              <w:jc w:val="right"/>
              <w:rPr>
                <w:rFonts w:cs="Calibri"/>
                <w:b/>
                <w:bCs/>
                <w:color w:val="000000"/>
                <w:sz w:val="18"/>
              </w:rPr>
            </w:pPr>
            <w:r w:rsidRPr="00540F3F">
              <w:rPr>
                <w:rFonts w:cs="Calibri"/>
                <w:b/>
                <w:bCs/>
                <w:color w:val="000000"/>
                <w:sz w:val="18"/>
              </w:rPr>
              <w:t>128 100</w:t>
            </w:r>
          </w:p>
        </w:tc>
        <w:tc>
          <w:tcPr>
            <w:tcW w:w="960" w:type="dxa"/>
            <w:tcBorders>
              <w:top w:val="nil"/>
              <w:left w:val="nil"/>
              <w:bottom w:val="single" w:sz="4" w:space="0" w:color="auto"/>
              <w:right w:val="single" w:sz="4" w:space="0" w:color="auto"/>
            </w:tcBorders>
            <w:shd w:val="clear" w:color="auto" w:fill="auto"/>
            <w:noWrap/>
            <w:vAlign w:val="bottom"/>
            <w:hideMark/>
          </w:tcPr>
          <w:p w14:paraId="5CD27754" w14:textId="77777777" w:rsidR="00496C7E" w:rsidRPr="00540F3F" w:rsidRDefault="00496C7E" w:rsidP="00496C7E">
            <w:pPr>
              <w:jc w:val="right"/>
              <w:rPr>
                <w:rFonts w:cs="Calibri"/>
                <w:b/>
                <w:bCs/>
                <w:color w:val="000000"/>
                <w:sz w:val="18"/>
              </w:rPr>
            </w:pPr>
            <w:r w:rsidRPr="00540F3F">
              <w:rPr>
                <w:rFonts w:cs="Calibri"/>
                <w:b/>
                <w:bCs/>
                <w:color w:val="000000"/>
                <w:sz w:val="18"/>
              </w:rPr>
              <w:t>95 025</w:t>
            </w:r>
          </w:p>
        </w:tc>
      </w:tr>
    </w:tbl>
    <w:p w14:paraId="454F1C86" w14:textId="77777777" w:rsidR="00496C7E" w:rsidRPr="0071358A" w:rsidRDefault="00496C7E" w:rsidP="00496C7E"/>
    <w:p w14:paraId="070625C3" w14:textId="3F62CE91" w:rsidR="00496C7E" w:rsidRPr="0071358A" w:rsidRDefault="00496C7E" w:rsidP="00496C7E">
      <w:r w:rsidRPr="0071358A">
        <w:t>Tab. 3 představuje přehle</w:t>
      </w:r>
      <w:r w:rsidR="00B16BB9">
        <w:t>d příjmů ÚMTM pro období 2018</w:t>
      </w:r>
      <w:r w:rsidR="00B16BB9">
        <w:rPr>
          <w:rStyle w:val="st"/>
        </w:rPr>
        <w:t>–</w:t>
      </w:r>
      <w:r w:rsidRPr="0071358A">
        <w:t>2023. Tato tabulka zahrnuje očekáváné celkové příjmy části ÚMTM</w:t>
      </w:r>
      <w:r>
        <w:t>,</w:t>
      </w:r>
      <w:r w:rsidRPr="0071358A">
        <w:t xml:space="preserve"> která by měla zůstat pod LF UP. Pro účely výpočtu byl použit podíl 65</w:t>
      </w:r>
      <w:r w:rsidR="00E50294">
        <w:t xml:space="preserve"> </w:t>
      </w:r>
      <w:r w:rsidRPr="0071358A">
        <w:t xml:space="preserve">% celku (dle odhadovaného podílu nepřeváděných úvazků). </w:t>
      </w:r>
    </w:p>
    <w:p w14:paraId="11E35E98" w14:textId="77777777" w:rsidR="00496C7E" w:rsidRPr="0071358A" w:rsidRDefault="00496C7E" w:rsidP="00496C7E"/>
    <w:p w14:paraId="5AB09BE6" w14:textId="22D65143" w:rsidR="00496C7E" w:rsidRPr="0071358A" w:rsidRDefault="00496C7E" w:rsidP="00496C7E">
      <w:r w:rsidRPr="0071358A">
        <w:rPr>
          <w:b/>
        </w:rPr>
        <w:t>Tab. 3</w:t>
      </w:r>
      <w:r w:rsidRPr="0071358A">
        <w:t xml:space="preserve"> </w:t>
      </w:r>
      <w:r w:rsidR="00B16BB9">
        <w:t>Příjmy ÚMTM/LF UP v letech 2018</w:t>
      </w:r>
      <w:r w:rsidR="00B16BB9">
        <w:rPr>
          <w:rStyle w:val="st"/>
        </w:rPr>
        <w:t>–</w:t>
      </w:r>
      <w:r w:rsidR="00B16BB9">
        <w:t>22 (pro roky 2020</w:t>
      </w:r>
      <w:r w:rsidR="00B16BB9">
        <w:rPr>
          <w:rStyle w:val="st"/>
        </w:rPr>
        <w:t>–</w:t>
      </w:r>
      <w:r w:rsidRPr="0071358A">
        <w:t>22 uveden odhad).</w:t>
      </w:r>
    </w:p>
    <w:tbl>
      <w:tblPr>
        <w:tblW w:w="8960" w:type="dxa"/>
        <w:tblCellMar>
          <w:left w:w="70" w:type="dxa"/>
          <w:right w:w="70" w:type="dxa"/>
        </w:tblCellMar>
        <w:tblLook w:val="04A0" w:firstRow="1" w:lastRow="0" w:firstColumn="1" w:lastColumn="0" w:noHBand="0" w:noVBand="1"/>
      </w:tblPr>
      <w:tblGrid>
        <w:gridCol w:w="4160"/>
        <w:gridCol w:w="960"/>
        <w:gridCol w:w="960"/>
        <w:gridCol w:w="960"/>
        <w:gridCol w:w="960"/>
        <w:gridCol w:w="960"/>
      </w:tblGrid>
      <w:tr w:rsidR="00496C7E" w:rsidRPr="0071358A" w14:paraId="63190EED" w14:textId="77777777" w:rsidTr="00496C7E">
        <w:trPr>
          <w:trHeight w:val="300"/>
        </w:trPr>
        <w:tc>
          <w:tcPr>
            <w:tcW w:w="41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59A69D" w14:textId="77777777" w:rsidR="00496C7E" w:rsidRPr="000D6924" w:rsidRDefault="00496C7E" w:rsidP="00496C7E">
            <w:pPr>
              <w:jc w:val="center"/>
              <w:rPr>
                <w:rFonts w:cs="Calibri"/>
                <w:b/>
                <w:bCs/>
                <w:color w:val="000000"/>
                <w:sz w:val="18"/>
              </w:rPr>
            </w:pPr>
            <w:r w:rsidRPr="000D6924">
              <w:rPr>
                <w:rFonts w:cs="Calibri"/>
                <w:b/>
                <w:bCs/>
                <w:color w:val="000000"/>
                <w:sz w:val="18"/>
              </w:rPr>
              <w:t>ÚMTM/LF UP</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E59A9A1" w14:textId="77777777" w:rsidR="00496C7E" w:rsidRPr="000D6924" w:rsidRDefault="00496C7E" w:rsidP="00496C7E">
            <w:pPr>
              <w:jc w:val="center"/>
              <w:rPr>
                <w:rFonts w:cs="Calibri"/>
                <w:b/>
                <w:bCs/>
                <w:color w:val="000000"/>
                <w:sz w:val="18"/>
              </w:rPr>
            </w:pPr>
            <w:r w:rsidRPr="000D6924">
              <w:rPr>
                <w:rFonts w:cs="Calibri"/>
                <w:b/>
                <w:bCs/>
                <w:color w:val="000000"/>
                <w:sz w:val="18"/>
              </w:rPr>
              <w:t>2018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0CD621A" w14:textId="77777777" w:rsidR="00496C7E" w:rsidRPr="000D6924" w:rsidRDefault="00496C7E" w:rsidP="00496C7E">
            <w:pPr>
              <w:jc w:val="center"/>
              <w:rPr>
                <w:rFonts w:cs="Calibri"/>
                <w:b/>
                <w:bCs/>
                <w:color w:val="000000"/>
                <w:sz w:val="18"/>
              </w:rPr>
            </w:pPr>
            <w:r w:rsidRPr="000D6924">
              <w:rPr>
                <w:rFonts w:cs="Calibri"/>
                <w:b/>
                <w:bCs/>
                <w:color w:val="000000"/>
                <w:sz w:val="18"/>
              </w:rPr>
              <w:t>2019</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2394667" w14:textId="77777777" w:rsidR="00496C7E" w:rsidRPr="000D6924" w:rsidRDefault="00496C7E" w:rsidP="00496C7E">
            <w:pPr>
              <w:jc w:val="center"/>
              <w:rPr>
                <w:rFonts w:cs="Calibri"/>
                <w:b/>
                <w:bCs/>
                <w:color w:val="000000"/>
                <w:sz w:val="18"/>
              </w:rPr>
            </w:pPr>
            <w:r w:rsidRPr="000D6924">
              <w:rPr>
                <w:rFonts w:cs="Calibri"/>
                <w:b/>
                <w:bCs/>
                <w:color w:val="000000"/>
                <w:sz w:val="18"/>
              </w:rPr>
              <w:t>2020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A4EB7C8" w14:textId="77777777" w:rsidR="00496C7E" w:rsidRPr="000D6924" w:rsidRDefault="00496C7E" w:rsidP="00496C7E">
            <w:pPr>
              <w:jc w:val="center"/>
              <w:rPr>
                <w:rFonts w:cs="Calibri"/>
                <w:b/>
                <w:bCs/>
                <w:color w:val="000000"/>
                <w:sz w:val="18"/>
              </w:rPr>
            </w:pPr>
            <w:r w:rsidRPr="000D6924">
              <w:rPr>
                <w:rFonts w:cs="Calibri"/>
                <w:b/>
                <w:bCs/>
                <w:color w:val="000000"/>
                <w:sz w:val="18"/>
              </w:rPr>
              <w:t>2021</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8ED4FBF" w14:textId="77777777" w:rsidR="00496C7E" w:rsidRPr="000D6924" w:rsidRDefault="00496C7E" w:rsidP="00496C7E">
            <w:pPr>
              <w:jc w:val="center"/>
              <w:rPr>
                <w:rFonts w:cs="Calibri"/>
                <w:b/>
                <w:bCs/>
                <w:color w:val="000000"/>
                <w:sz w:val="18"/>
              </w:rPr>
            </w:pPr>
            <w:r w:rsidRPr="000D6924">
              <w:rPr>
                <w:rFonts w:cs="Calibri"/>
                <w:b/>
                <w:bCs/>
                <w:color w:val="000000"/>
                <w:sz w:val="18"/>
              </w:rPr>
              <w:t>2022</w:t>
            </w:r>
          </w:p>
        </w:tc>
      </w:tr>
      <w:tr w:rsidR="00496C7E" w:rsidRPr="0071358A" w14:paraId="0501E770"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535E914F" w14:textId="6D9DB056" w:rsidR="00496C7E" w:rsidRPr="000D6924" w:rsidRDefault="00F2072D" w:rsidP="00496C7E">
            <w:pPr>
              <w:rPr>
                <w:rFonts w:cs="Calibri"/>
                <w:color w:val="000000"/>
                <w:sz w:val="18"/>
              </w:rPr>
            </w:pPr>
            <w:r>
              <w:rPr>
                <w:rFonts w:cs="Calibri"/>
                <w:color w:val="000000"/>
                <w:sz w:val="18"/>
              </w:rPr>
              <w:t>Národní granty (AZV, GAČR, TA</w:t>
            </w:r>
            <w:r w:rsidR="00496C7E" w:rsidRPr="000D6924">
              <w:rPr>
                <w:rFonts w:cs="Calibri"/>
                <w:color w:val="000000"/>
                <w:sz w:val="18"/>
              </w:rPr>
              <w:t>ČR, MŠMT)</w:t>
            </w:r>
          </w:p>
        </w:tc>
        <w:tc>
          <w:tcPr>
            <w:tcW w:w="960" w:type="dxa"/>
            <w:tcBorders>
              <w:top w:val="nil"/>
              <w:left w:val="nil"/>
              <w:bottom w:val="single" w:sz="4" w:space="0" w:color="auto"/>
              <w:right w:val="single" w:sz="4" w:space="0" w:color="auto"/>
            </w:tcBorders>
            <w:shd w:val="clear" w:color="auto" w:fill="auto"/>
            <w:noWrap/>
            <w:vAlign w:val="bottom"/>
            <w:hideMark/>
          </w:tcPr>
          <w:p w14:paraId="6DF95D29" w14:textId="77777777" w:rsidR="00496C7E" w:rsidRPr="000D6924" w:rsidRDefault="00496C7E" w:rsidP="00496C7E">
            <w:pPr>
              <w:jc w:val="right"/>
              <w:rPr>
                <w:rFonts w:cs="Calibri"/>
                <w:color w:val="000000"/>
                <w:sz w:val="18"/>
              </w:rPr>
            </w:pPr>
            <w:r w:rsidRPr="000D6924">
              <w:rPr>
                <w:rFonts w:cs="Calibri"/>
                <w:color w:val="000000"/>
                <w:sz w:val="18"/>
              </w:rPr>
              <w:t>86 882</w:t>
            </w:r>
          </w:p>
        </w:tc>
        <w:tc>
          <w:tcPr>
            <w:tcW w:w="960" w:type="dxa"/>
            <w:tcBorders>
              <w:top w:val="nil"/>
              <w:left w:val="nil"/>
              <w:bottom w:val="single" w:sz="4" w:space="0" w:color="auto"/>
              <w:right w:val="single" w:sz="4" w:space="0" w:color="auto"/>
            </w:tcBorders>
            <w:shd w:val="clear" w:color="auto" w:fill="auto"/>
            <w:noWrap/>
            <w:vAlign w:val="bottom"/>
            <w:hideMark/>
          </w:tcPr>
          <w:p w14:paraId="1277E974" w14:textId="77777777" w:rsidR="00496C7E" w:rsidRPr="000D6924" w:rsidRDefault="00496C7E" w:rsidP="00496C7E">
            <w:pPr>
              <w:jc w:val="right"/>
              <w:rPr>
                <w:rFonts w:cs="Calibri"/>
                <w:color w:val="000000"/>
                <w:sz w:val="18"/>
              </w:rPr>
            </w:pPr>
            <w:r w:rsidRPr="000D6924">
              <w:rPr>
                <w:rFonts w:cs="Calibri"/>
                <w:color w:val="000000"/>
                <w:sz w:val="18"/>
              </w:rPr>
              <w:t>60 100</w:t>
            </w:r>
          </w:p>
        </w:tc>
        <w:tc>
          <w:tcPr>
            <w:tcW w:w="960" w:type="dxa"/>
            <w:tcBorders>
              <w:top w:val="nil"/>
              <w:left w:val="nil"/>
              <w:bottom w:val="single" w:sz="4" w:space="0" w:color="auto"/>
              <w:right w:val="single" w:sz="4" w:space="0" w:color="auto"/>
            </w:tcBorders>
            <w:shd w:val="clear" w:color="auto" w:fill="auto"/>
            <w:noWrap/>
            <w:vAlign w:val="bottom"/>
            <w:hideMark/>
          </w:tcPr>
          <w:p w14:paraId="1D43CED9" w14:textId="77777777" w:rsidR="00496C7E" w:rsidRPr="000D6924" w:rsidRDefault="00496C7E" w:rsidP="00496C7E">
            <w:pPr>
              <w:jc w:val="right"/>
              <w:rPr>
                <w:rFonts w:cs="Calibri"/>
                <w:color w:val="000000"/>
                <w:sz w:val="18"/>
              </w:rPr>
            </w:pPr>
            <w:r w:rsidRPr="000D6924">
              <w:rPr>
                <w:rFonts w:cs="Calibri"/>
                <w:color w:val="000000"/>
                <w:sz w:val="18"/>
              </w:rPr>
              <w:t>61 100</w:t>
            </w:r>
          </w:p>
        </w:tc>
        <w:tc>
          <w:tcPr>
            <w:tcW w:w="960" w:type="dxa"/>
            <w:tcBorders>
              <w:top w:val="nil"/>
              <w:left w:val="nil"/>
              <w:bottom w:val="single" w:sz="4" w:space="0" w:color="auto"/>
              <w:right w:val="single" w:sz="4" w:space="0" w:color="auto"/>
            </w:tcBorders>
            <w:shd w:val="clear" w:color="auto" w:fill="auto"/>
            <w:noWrap/>
            <w:vAlign w:val="bottom"/>
            <w:hideMark/>
          </w:tcPr>
          <w:p w14:paraId="4D632E27" w14:textId="77777777" w:rsidR="00496C7E" w:rsidRPr="000D6924" w:rsidRDefault="00496C7E" w:rsidP="00496C7E">
            <w:pPr>
              <w:jc w:val="right"/>
              <w:rPr>
                <w:rFonts w:cs="Calibri"/>
                <w:color w:val="000000"/>
                <w:sz w:val="18"/>
              </w:rPr>
            </w:pPr>
            <w:r w:rsidRPr="000D6924">
              <w:rPr>
                <w:rFonts w:cs="Calibri"/>
                <w:color w:val="000000"/>
                <w:sz w:val="18"/>
              </w:rPr>
              <w:t>61 750</w:t>
            </w:r>
          </w:p>
        </w:tc>
        <w:tc>
          <w:tcPr>
            <w:tcW w:w="960" w:type="dxa"/>
            <w:tcBorders>
              <w:top w:val="nil"/>
              <w:left w:val="nil"/>
              <w:bottom w:val="single" w:sz="4" w:space="0" w:color="auto"/>
              <w:right w:val="single" w:sz="4" w:space="0" w:color="auto"/>
            </w:tcBorders>
            <w:shd w:val="clear" w:color="auto" w:fill="auto"/>
            <w:noWrap/>
            <w:vAlign w:val="bottom"/>
            <w:hideMark/>
          </w:tcPr>
          <w:p w14:paraId="70EE6768" w14:textId="77777777" w:rsidR="00496C7E" w:rsidRPr="000D6924" w:rsidRDefault="00496C7E" w:rsidP="00496C7E">
            <w:pPr>
              <w:jc w:val="right"/>
              <w:rPr>
                <w:rFonts w:cs="Calibri"/>
                <w:color w:val="000000"/>
                <w:sz w:val="18"/>
              </w:rPr>
            </w:pPr>
            <w:r w:rsidRPr="000D6924">
              <w:rPr>
                <w:rFonts w:cs="Calibri"/>
                <w:color w:val="000000"/>
                <w:sz w:val="18"/>
              </w:rPr>
              <w:t>62 075</w:t>
            </w:r>
          </w:p>
        </w:tc>
      </w:tr>
      <w:tr w:rsidR="00496C7E" w:rsidRPr="0071358A" w14:paraId="35B30F7B"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35186178" w14:textId="77777777" w:rsidR="00496C7E" w:rsidRPr="000D6924" w:rsidRDefault="00496C7E" w:rsidP="00496C7E">
            <w:pPr>
              <w:rPr>
                <w:rFonts w:cs="Calibri"/>
                <w:color w:val="000000"/>
                <w:sz w:val="18"/>
              </w:rPr>
            </w:pPr>
            <w:r w:rsidRPr="000D6924">
              <w:rPr>
                <w:rFonts w:cs="Calibri"/>
                <w:color w:val="000000"/>
                <w:sz w:val="18"/>
              </w:rPr>
              <w:t>SF EU (OP VVV, OP PIK)</w:t>
            </w:r>
          </w:p>
        </w:tc>
        <w:tc>
          <w:tcPr>
            <w:tcW w:w="960" w:type="dxa"/>
            <w:tcBorders>
              <w:top w:val="nil"/>
              <w:left w:val="nil"/>
              <w:bottom w:val="single" w:sz="4" w:space="0" w:color="auto"/>
              <w:right w:val="single" w:sz="4" w:space="0" w:color="auto"/>
            </w:tcBorders>
            <w:shd w:val="clear" w:color="auto" w:fill="auto"/>
            <w:noWrap/>
            <w:vAlign w:val="bottom"/>
            <w:hideMark/>
          </w:tcPr>
          <w:p w14:paraId="036011C3" w14:textId="77777777" w:rsidR="00496C7E" w:rsidRPr="000D6924" w:rsidRDefault="00496C7E" w:rsidP="00496C7E">
            <w:pPr>
              <w:jc w:val="right"/>
              <w:rPr>
                <w:rFonts w:cs="Calibri"/>
                <w:color w:val="000000"/>
                <w:sz w:val="18"/>
              </w:rPr>
            </w:pPr>
            <w:r w:rsidRPr="000D6924">
              <w:rPr>
                <w:rFonts w:cs="Calibri"/>
                <w:color w:val="000000"/>
                <w:sz w:val="18"/>
              </w:rPr>
              <w:t>3 820</w:t>
            </w:r>
          </w:p>
        </w:tc>
        <w:tc>
          <w:tcPr>
            <w:tcW w:w="960" w:type="dxa"/>
            <w:tcBorders>
              <w:top w:val="nil"/>
              <w:left w:val="nil"/>
              <w:bottom w:val="single" w:sz="4" w:space="0" w:color="auto"/>
              <w:right w:val="single" w:sz="4" w:space="0" w:color="auto"/>
            </w:tcBorders>
            <w:shd w:val="clear" w:color="auto" w:fill="auto"/>
            <w:noWrap/>
            <w:vAlign w:val="bottom"/>
            <w:hideMark/>
          </w:tcPr>
          <w:p w14:paraId="17961F2A" w14:textId="77777777" w:rsidR="00496C7E" w:rsidRPr="000D6924" w:rsidRDefault="00496C7E" w:rsidP="00496C7E">
            <w:pPr>
              <w:jc w:val="right"/>
              <w:rPr>
                <w:rFonts w:cs="Calibri"/>
                <w:color w:val="000000"/>
                <w:sz w:val="18"/>
              </w:rPr>
            </w:pPr>
            <w:r w:rsidRPr="000D6924">
              <w:rPr>
                <w:rFonts w:cs="Calibri"/>
                <w:color w:val="000000"/>
                <w:sz w:val="18"/>
              </w:rPr>
              <w:t>67 000</w:t>
            </w:r>
          </w:p>
        </w:tc>
        <w:tc>
          <w:tcPr>
            <w:tcW w:w="960" w:type="dxa"/>
            <w:tcBorders>
              <w:top w:val="nil"/>
              <w:left w:val="nil"/>
              <w:bottom w:val="single" w:sz="4" w:space="0" w:color="auto"/>
              <w:right w:val="single" w:sz="4" w:space="0" w:color="auto"/>
            </w:tcBorders>
            <w:shd w:val="clear" w:color="auto" w:fill="auto"/>
            <w:noWrap/>
            <w:vAlign w:val="bottom"/>
            <w:hideMark/>
          </w:tcPr>
          <w:p w14:paraId="75364002" w14:textId="77777777" w:rsidR="00496C7E" w:rsidRPr="000D6924" w:rsidRDefault="00496C7E" w:rsidP="00496C7E">
            <w:pPr>
              <w:jc w:val="right"/>
              <w:rPr>
                <w:rFonts w:cs="Calibri"/>
                <w:color w:val="000000"/>
                <w:sz w:val="18"/>
              </w:rPr>
            </w:pPr>
            <w:r w:rsidRPr="000D6924">
              <w:rPr>
                <w:rFonts w:cs="Calibri"/>
                <w:color w:val="000000"/>
                <w:sz w:val="18"/>
              </w:rPr>
              <w:t>43 550</w:t>
            </w:r>
          </w:p>
        </w:tc>
        <w:tc>
          <w:tcPr>
            <w:tcW w:w="960" w:type="dxa"/>
            <w:tcBorders>
              <w:top w:val="nil"/>
              <w:left w:val="nil"/>
              <w:bottom w:val="single" w:sz="4" w:space="0" w:color="auto"/>
              <w:right w:val="single" w:sz="4" w:space="0" w:color="auto"/>
            </w:tcBorders>
            <w:shd w:val="clear" w:color="auto" w:fill="auto"/>
            <w:noWrap/>
            <w:vAlign w:val="bottom"/>
            <w:hideMark/>
          </w:tcPr>
          <w:p w14:paraId="3D427DF2" w14:textId="77777777" w:rsidR="00496C7E" w:rsidRPr="000D6924" w:rsidRDefault="00496C7E" w:rsidP="00496C7E">
            <w:pPr>
              <w:jc w:val="right"/>
              <w:rPr>
                <w:rFonts w:cs="Calibri"/>
                <w:color w:val="000000"/>
                <w:sz w:val="18"/>
              </w:rPr>
            </w:pPr>
            <w:r w:rsidRPr="000D6924">
              <w:rPr>
                <w:rFonts w:cs="Calibri"/>
                <w:color w:val="000000"/>
                <w:sz w:val="18"/>
              </w:rPr>
              <w:t>43 550</w:t>
            </w:r>
          </w:p>
        </w:tc>
        <w:tc>
          <w:tcPr>
            <w:tcW w:w="960" w:type="dxa"/>
            <w:tcBorders>
              <w:top w:val="nil"/>
              <w:left w:val="nil"/>
              <w:bottom w:val="single" w:sz="4" w:space="0" w:color="auto"/>
              <w:right w:val="single" w:sz="4" w:space="0" w:color="auto"/>
            </w:tcBorders>
            <w:shd w:val="clear" w:color="auto" w:fill="auto"/>
            <w:noWrap/>
            <w:vAlign w:val="bottom"/>
            <w:hideMark/>
          </w:tcPr>
          <w:p w14:paraId="3AE67213" w14:textId="77777777" w:rsidR="00496C7E" w:rsidRPr="000D6924" w:rsidRDefault="00496C7E" w:rsidP="00496C7E">
            <w:pPr>
              <w:jc w:val="right"/>
              <w:rPr>
                <w:rFonts w:cs="Calibri"/>
                <w:color w:val="000000"/>
                <w:sz w:val="18"/>
              </w:rPr>
            </w:pPr>
            <w:r w:rsidRPr="000D6924">
              <w:rPr>
                <w:rFonts w:cs="Calibri"/>
                <w:color w:val="000000"/>
                <w:sz w:val="18"/>
              </w:rPr>
              <w:t>43 550</w:t>
            </w:r>
          </w:p>
        </w:tc>
      </w:tr>
      <w:tr w:rsidR="00496C7E" w:rsidRPr="0071358A" w14:paraId="6EA99B9A"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3165AD96" w14:textId="77777777" w:rsidR="00496C7E" w:rsidRPr="000D6924" w:rsidRDefault="00496C7E" w:rsidP="00496C7E">
            <w:pPr>
              <w:rPr>
                <w:rFonts w:cs="Calibri"/>
                <w:color w:val="000000"/>
                <w:sz w:val="18"/>
              </w:rPr>
            </w:pPr>
            <w:r w:rsidRPr="000D6924">
              <w:rPr>
                <w:rFonts w:cs="Calibri"/>
                <w:color w:val="000000"/>
                <w:sz w:val="18"/>
              </w:rPr>
              <w:t>Dofinancování (</w:t>
            </w:r>
            <w:proofErr w:type="spellStart"/>
            <w:r w:rsidRPr="000D6924">
              <w:rPr>
                <w:rFonts w:cs="Calibri"/>
                <w:color w:val="000000"/>
                <w:sz w:val="18"/>
              </w:rPr>
              <w:t>neveř</w:t>
            </w:r>
            <w:proofErr w:type="spellEnd"/>
            <w:r w:rsidRPr="000D6924">
              <w:rPr>
                <w:rFonts w:cs="Calibri"/>
                <w:color w:val="000000"/>
                <w:sz w:val="18"/>
              </w:rPr>
              <w:t xml:space="preserve">. </w:t>
            </w:r>
            <w:proofErr w:type="spellStart"/>
            <w:r w:rsidRPr="000D6924">
              <w:rPr>
                <w:rFonts w:cs="Calibri"/>
                <w:color w:val="000000"/>
                <w:sz w:val="18"/>
              </w:rPr>
              <w:t>zdr</w:t>
            </w:r>
            <w:proofErr w:type="spellEnd"/>
            <w:r w:rsidRPr="000D6924">
              <w:rPr>
                <w:rFonts w:cs="Calibri"/>
                <w:color w:val="000000"/>
                <w:sz w:val="18"/>
              </w:rPr>
              <w:t>)</w:t>
            </w:r>
          </w:p>
        </w:tc>
        <w:tc>
          <w:tcPr>
            <w:tcW w:w="960" w:type="dxa"/>
            <w:tcBorders>
              <w:top w:val="nil"/>
              <w:left w:val="nil"/>
              <w:bottom w:val="single" w:sz="4" w:space="0" w:color="auto"/>
              <w:right w:val="single" w:sz="4" w:space="0" w:color="auto"/>
            </w:tcBorders>
            <w:shd w:val="clear" w:color="auto" w:fill="auto"/>
            <w:noWrap/>
            <w:vAlign w:val="bottom"/>
            <w:hideMark/>
          </w:tcPr>
          <w:p w14:paraId="24C12D68" w14:textId="77777777" w:rsidR="00496C7E" w:rsidRPr="000D6924" w:rsidRDefault="00496C7E" w:rsidP="00496C7E">
            <w:pPr>
              <w:jc w:val="right"/>
              <w:rPr>
                <w:rFonts w:cs="Calibri"/>
                <w:color w:val="000000"/>
                <w:sz w:val="18"/>
              </w:rPr>
            </w:pPr>
            <w:r w:rsidRPr="000D6924">
              <w:rPr>
                <w:rFonts w:cs="Calibri"/>
                <w:color w:val="000000"/>
                <w:sz w:val="18"/>
              </w:rPr>
              <w:t>38 552</w:t>
            </w:r>
          </w:p>
        </w:tc>
        <w:tc>
          <w:tcPr>
            <w:tcW w:w="960" w:type="dxa"/>
            <w:tcBorders>
              <w:top w:val="nil"/>
              <w:left w:val="nil"/>
              <w:bottom w:val="single" w:sz="4" w:space="0" w:color="auto"/>
              <w:right w:val="single" w:sz="4" w:space="0" w:color="auto"/>
            </w:tcBorders>
            <w:shd w:val="clear" w:color="auto" w:fill="auto"/>
            <w:noWrap/>
            <w:vAlign w:val="bottom"/>
            <w:hideMark/>
          </w:tcPr>
          <w:p w14:paraId="21F7C76C" w14:textId="77777777" w:rsidR="00496C7E" w:rsidRPr="000D6924" w:rsidRDefault="00496C7E" w:rsidP="00496C7E">
            <w:pPr>
              <w:jc w:val="right"/>
              <w:rPr>
                <w:rFonts w:cs="Calibri"/>
                <w:color w:val="000000"/>
                <w:sz w:val="18"/>
              </w:rPr>
            </w:pPr>
            <w:r w:rsidRPr="000D6924">
              <w:rPr>
                <w:rFonts w:cs="Calibri"/>
                <w:color w:val="000000"/>
                <w:sz w:val="18"/>
              </w:rPr>
              <w:t>23 500</w:t>
            </w:r>
          </w:p>
        </w:tc>
        <w:tc>
          <w:tcPr>
            <w:tcW w:w="960" w:type="dxa"/>
            <w:tcBorders>
              <w:top w:val="nil"/>
              <w:left w:val="nil"/>
              <w:bottom w:val="single" w:sz="4" w:space="0" w:color="auto"/>
              <w:right w:val="single" w:sz="4" w:space="0" w:color="auto"/>
            </w:tcBorders>
            <w:shd w:val="clear" w:color="auto" w:fill="auto"/>
            <w:noWrap/>
            <w:vAlign w:val="bottom"/>
            <w:hideMark/>
          </w:tcPr>
          <w:p w14:paraId="39AA4F81" w14:textId="77777777" w:rsidR="00496C7E" w:rsidRPr="000D6924" w:rsidRDefault="00496C7E" w:rsidP="00496C7E">
            <w:pPr>
              <w:jc w:val="right"/>
              <w:rPr>
                <w:rFonts w:cs="Calibri"/>
                <w:color w:val="000000"/>
                <w:sz w:val="18"/>
              </w:rPr>
            </w:pPr>
            <w:r w:rsidRPr="000D6924">
              <w:rPr>
                <w:rFonts w:cs="Calibri"/>
                <w:color w:val="000000"/>
                <w:sz w:val="18"/>
              </w:rPr>
              <w:t>6 825</w:t>
            </w:r>
          </w:p>
        </w:tc>
        <w:tc>
          <w:tcPr>
            <w:tcW w:w="960" w:type="dxa"/>
            <w:tcBorders>
              <w:top w:val="nil"/>
              <w:left w:val="nil"/>
              <w:bottom w:val="single" w:sz="4" w:space="0" w:color="auto"/>
              <w:right w:val="single" w:sz="4" w:space="0" w:color="auto"/>
            </w:tcBorders>
            <w:shd w:val="clear" w:color="auto" w:fill="auto"/>
            <w:noWrap/>
            <w:vAlign w:val="bottom"/>
            <w:hideMark/>
          </w:tcPr>
          <w:p w14:paraId="55B8D676" w14:textId="77777777" w:rsidR="00496C7E" w:rsidRPr="000D6924" w:rsidRDefault="00496C7E" w:rsidP="00496C7E">
            <w:pPr>
              <w:jc w:val="right"/>
              <w:rPr>
                <w:rFonts w:cs="Calibri"/>
                <w:color w:val="000000"/>
                <w:sz w:val="18"/>
              </w:rPr>
            </w:pPr>
            <w:r w:rsidRPr="000D6924">
              <w:rPr>
                <w:rFonts w:cs="Calibri"/>
                <w:color w:val="000000"/>
                <w:sz w:val="18"/>
              </w:rPr>
              <w:t>6 825</w:t>
            </w:r>
          </w:p>
        </w:tc>
        <w:tc>
          <w:tcPr>
            <w:tcW w:w="960" w:type="dxa"/>
            <w:tcBorders>
              <w:top w:val="nil"/>
              <w:left w:val="nil"/>
              <w:bottom w:val="single" w:sz="4" w:space="0" w:color="auto"/>
              <w:right w:val="single" w:sz="4" w:space="0" w:color="auto"/>
            </w:tcBorders>
            <w:shd w:val="clear" w:color="auto" w:fill="auto"/>
            <w:noWrap/>
            <w:vAlign w:val="bottom"/>
            <w:hideMark/>
          </w:tcPr>
          <w:p w14:paraId="2F085B76" w14:textId="77777777" w:rsidR="00496C7E" w:rsidRPr="000D6924" w:rsidRDefault="00496C7E" w:rsidP="00496C7E">
            <w:pPr>
              <w:jc w:val="right"/>
              <w:rPr>
                <w:rFonts w:cs="Calibri"/>
                <w:color w:val="000000"/>
                <w:sz w:val="18"/>
              </w:rPr>
            </w:pPr>
            <w:r w:rsidRPr="000D6924">
              <w:rPr>
                <w:rFonts w:cs="Calibri"/>
                <w:color w:val="000000"/>
                <w:sz w:val="18"/>
              </w:rPr>
              <w:t>6 825</w:t>
            </w:r>
          </w:p>
        </w:tc>
      </w:tr>
      <w:tr w:rsidR="00496C7E" w:rsidRPr="0071358A" w14:paraId="71C6F76F"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7BC345B3" w14:textId="77777777" w:rsidR="00496C7E" w:rsidRPr="000D6924" w:rsidRDefault="00496C7E" w:rsidP="00496C7E">
            <w:pPr>
              <w:rPr>
                <w:rFonts w:cs="Calibri"/>
                <w:color w:val="000000"/>
                <w:sz w:val="18"/>
              </w:rPr>
            </w:pPr>
            <w:r w:rsidRPr="000D6924">
              <w:rPr>
                <w:rFonts w:cs="Calibri"/>
                <w:color w:val="000000"/>
                <w:sz w:val="18"/>
              </w:rPr>
              <w:t xml:space="preserve">Institucionální příjmy (RVO, </w:t>
            </w:r>
            <w:proofErr w:type="gramStart"/>
            <w:r w:rsidRPr="000D6924">
              <w:rPr>
                <w:rFonts w:cs="Calibri"/>
                <w:color w:val="000000"/>
                <w:sz w:val="18"/>
              </w:rPr>
              <w:t>výuka,</w:t>
            </w:r>
            <w:proofErr w:type="gramEnd"/>
            <w:r w:rsidRPr="000D6924">
              <w:rPr>
                <w:rFonts w:cs="Calibri"/>
                <w:color w:val="000000"/>
                <w:sz w:val="18"/>
              </w:rPr>
              <w:t xml:space="preserve"> atd.)</w:t>
            </w:r>
          </w:p>
        </w:tc>
        <w:tc>
          <w:tcPr>
            <w:tcW w:w="960" w:type="dxa"/>
            <w:tcBorders>
              <w:top w:val="nil"/>
              <w:left w:val="nil"/>
              <w:bottom w:val="single" w:sz="4" w:space="0" w:color="auto"/>
              <w:right w:val="single" w:sz="4" w:space="0" w:color="auto"/>
            </w:tcBorders>
            <w:shd w:val="clear" w:color="auto" w:fill="auto"/>
            <w:noWrap/>
            <w:vAlign w:val="bottom"/>
            <w:hideMark/>
          </w:tcPr>
          <w:p w14:paraId="0D55CD74" w14:textId="77777777" w:rsidR="00496C7E" w:rsidRPr="000D6924" w:rsidRDefault="00496C7E" w:rsidP="00496C7E">
            <w:pPr>
              <w:jc w:val="right"/>
              <w:rPr>
                <w:rFonts w:cs="Calibri"/>
                <w:color w:val="000000"/>
                <w:sz w:val="18"/>
              </w:rPr>
            </w:pPr>
            <w:r w:rsidRPr="000D6924">
              <w:rPr>
                <w:rFonts w:cs="Calibri"/>
                <w:color w:val="000000"/>
                <w:sz w:val="18"/>
              </w:rPr>
              <w:t>32 147</w:t>
            </w:r>
          </w:p>
        </w:tc>
        <w:tc>
          <w:tcPr>
            <w:tcW w:w="960" w:type="dxa"/>
            <w:tcBorders>
              <w:top w:val="nil"/>
              <w:left w:val="nil"/>
              <w:bottom w:val="single" w:sz="4" w:space="0" w:color="auto"/>
              <w:right w:val="single" w:sz="4" w:space="0" w:color="auto"/>
            </w:tcBorders>
            <w:shd w:val="clear" w:color="auto" w:fill="auto"/>
            <w:noWrap/>
            <w:vAlign w:val="bottom"/>
            <w:hideMark/>
          </w:tcPr>
          <w:p w14:paraId="2FB7A47F" w14:textId="77777777" w:rsidR="00496C7E" w:rsidRPr="000D6924" w:rsidRDefault="00496C7E" w:rsidP="00496C7E">
            <w:pPr>
              <w:jc w:val="right"/>
              <w:rPr>
                <w:rFonts w:cs="Calibri"/>
                <w:color w:val="000000"/>
                <w:sz w:val="18"/>
              </w:rPr>
            </w:pPr>
            <w:r w:rsidRPr="000D6924">
              <w:rPr>
                <w:rFonts w:cs="Calibri"/>
                <w:color w:val="000000"/>
                <w:sz w:val="18"/>
              </w:rPr>
              <w:t>32 600</w:t>
            </w:r>
          </w:p>
        </w:tc>
        <w:tc>
          <w:tcPr>
            <w:tcW w:w="960" w:type="dxa"/>
            <w:tcBorders>
              <w:top w:val="nil"/>
              <w:left w:val="nil"/>
              <w:bottom w:val="single" w:sz="4" w:space="0" w:color="auto"/>
              <w:right w:val="single" w:sz="4" w:space="0" w:color="auto"/>
            </w:tcBorders>
            <w:shd w:val="clear" w:color="auto" w:fill="auto"/>
            <w:noWrap/>
            <w:vAlign w:val="bottom"/>
            <w:hideMark/>
          </w:tcPr>
          <w:p w14:paraId="332E6F4F" w14:textId="77777777" w:rsidR="00496C7E" w:rsidRPr="000D6924" w:rsidRDefault="00496C7E" w:rsidP="00496C7E">
            <w:pPr>
              <w:jc w:val="right"/>
              <w:rPr>
                <w:rFonts w:cs="Calibri"/>
                <w:color w:val="000000"/>
                <w:sz w:val="18"/>
              </w:rPr>
            </w:pPr>
            <w:r w:rsidRPr="000D6924">
              <w:rPr>
                <w:rFonts w:cs="Calibri"/>
                <w:color w:val="000000"/>
                <w:sz w:val="18"/>
              </w:rPr>
              <w:t>23 450</w:t>
            </w:r>
          </w:p>
        </w:tc>
        <w:tc>
          <w:tcPr>
            <w:tcW w:w="960" w:type="dxa"/>
            <w:tcBorders>
              <w:top w:val="nil"/>
              <w:left w:val="nil"/>
              <w:bottom w:val="single" w:sz="4" w:space="0" w:color="auto"/>
              <w:right w:val="single" w:sz="4" w:space="0" w:color="auto"/>
            </w:tcBorders>
            <w:shd w:val="clear" w:color="auto" w:fill="auto"/>
            <w:noWrap/>
            <w:vAlign w:val="bottom"/>
            <w:hideMark/>
          </w:tcPr>
          <w:p w14:paraId="1770F501" w14:textId="77777777" w:rsidR="00496C7E" w:rsidRPr="000D6924" w:rsidRDefault="00496C7E" w:rsidP="00496C7E">
            <w:pPr>
              <w:jc w:val="right"/>
              <w:rPr>
                <w:rFonts w:cs="Calibri"/>
                <w:color w:val="000000"/>
                <w:sz w:val="18"/>
              </w:rPr>
            </w:pPr>
            <w:r w:rsidRPr="000D6924">
              <w:rPr>
                <w:rFonts w:cs="Calibri"/>
                <w:color w:val="000000"/>
                <w:sz w:val="18"/>
              </w:rPr>
              <w:t>24 925</w:t>
            </w:r>
          </w:p>
        </w:tc>
        <w:tc>
          <w:tcPr>
            <w:tcW w:w="960" w:type="dxa"/>
            <w:tcBorders>
              <w:top w:val="nil"/>
              <w:left w:val="nil"/>
              <w:bottom w:val="single" w:sz="4" w:space="0" w:color="auto"/>
              <w:right w:val="single" w:sz="4" w:space="0" w:color="auto"/>
            </w:tcBorders>
            <w:shd w:val="clear" w:color="auto" w:fill="auto"/>
            <w:noWrap/>
            <w:vAlign w:val="bottom"/>
            <w:hideMark/>
          </w:tcPr>
          <w:p w14:paraId="6373EFE4" w14:textId="77777777" w:rsidR="00496C7E" w:rsidRPr="000D6924" w:rsidRDefault="00496C7E" w:rsidP="00496C7E">
            <w:pPr>
              <w:jc w:val="right"/>
              <w:rPr>
                <w:rFonts w:cs="Calibri"/>
                <w:color w:val="000000"/>
                <w:sz w:val="18"/>
              </w:rPr>
            </w:pPr>
            <w:r w:rsidRPr="000D6924">
              <w:rPr>
                <w:rFonts w:cs="Calibri"/>
                <w:color w:val="000000"/>
                <w:sz w:val="18"/>
              </w:rPr>
              <w:t>25 350</w:t>
            </w:r>
          </w:p>
        </w:tc>
      </w:tr>
      <w:tr w:rsidR="00496C7E" w:rsidRPr="0071358A" w14:paraId="2DB16803"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790F55F5" w14:textId="77777777" w:rsidR="00496C7E" w:rsidRPr="000D6924" w:rsidRDefault="00496C7E" w:rsidP="00496C7E">
            <w:pPr>
              <w:rPr>
                <w:rFonts w:cs="Calibri"/>
                <w:color w:val="000000"/>
                <w:sz w:val="18"/>
              </w:rPr>
            </w:pPr>
            <w:r w:rsidRPr="000D6924">
              <w:rPr>
                <w:rFonts w:cs="Calibri"/>
                <w:color w:val="000000"/>
                <w:sz w:val="18"/>
              </w:rPr>
              <w:t>DČ HČ</w:t>
            </w:r>
          </w:p>
        </w:tc>
        <w:tc>
          <w:tcPr>
            <w:tcW w:w="960" w:type="dxa"/>
            <w:tcBorders>
              <w:top w:val="nil"/>
              <w:left w:val="nil"/>
              <w:bottom w:val="single" w:sz="4" w:space="0" w:color="auto"/>
              <w:right w:val="single" w:sz="4" w:space="0" w:color="auto"/>
            </w:tcBorders>
            <w:shd w:val="clear" w:color="auto" w:fill="auto"/>
            <w:noWrap/>
            <w:vAlign w:val="bottom"/>
            <w:hideMark/>
          </w:tcPr>
          <w:p w14:paraId="5C6182ED" w14:textId="77777777" w:rsidR="00496C7E" w:rsidRPr="000D6924" w:rsidRDefault="00496C7E" w:rsidP="00496C7E">
            <w:pPr>
              <w:jc w:val="right"/>
              <w:rPr>
                <w:rFonts w:cs="Calibri"/>
                <w:color w:val="000000"/>
                <w:sz w:val="18"/>
              </w:rPr>
            </w:pPr>
            <w:r w:rsidRPr="000D6924">
              <w:rPr>
                <w:rFonts w:cs="Calibri"/>
                <w:color w:val="000000"/>
                <w:sz w:val="18"/>
              </w:rPr>
              <w:t>5 911</w:t>
            </w:r>
          </w:p>
        </w:tc>
        <w:tc>
          <w:tcPr>
            <w:tcW w:w="960" w:type="dxa"/>
            <w:tcBorders>
              <w:top w:val="nil"/>
              <w:left w:val="nil"/>
              <w:bottom w:val="single" w:sz="4" w:space="0" w:color="auto"/>
              <w:right w:val="single" w:sz="4" w:space="0" w:color="auto"/>
            </w:tcBorders>
            <w:shd w:val="clear" w:color="auto" w:fill="auto"/>
            <w:noWrap/>
            <w:vAlign w:val="bottom"/>
            <w:hideMark/>
          </w:tcPr>
          <w:p w14:paraId="23E89FBB" w14:textId="77777777" w:rsidR="00496C7E" w:rsidRPr="000D6924" w:rsidRDefault="00496C7E" w:rsidP="00496C7E">
            <w:pPr>
              <w:jc w:val="right"/>
              <w:rPr>
                <w:rFonts w:cs="Calibri"/>
                <w:color w:val="000000"/>
                <w:sz w:val="18"/>
              </w:rPr>
            </w:pPr>
            <w:r w:rsidRPr="000D6924">
              <w:rPr>
                <w:rFonts w:cs="Calibri"/>
                <w:color w:val="000000"/>
                <w:sz w:val="18"/>
              </w:rPr>
              <w:t>6 000</w:t>
            </w:r>
          </w:p>
        </w:tc>
        <w:tc>
          <w:tcPr>
            <w:tcW w:w="960" w:type="dxa"/>
            <w:tcBorders>
              <w:top w:val="nil"/>
              <w:left w:val="nil"/>
              <w:bottom w:val="single" w:sz="4" w:space="0" w:color="auto"/>
              <w:right w:val="single" w:sz="4" w:space="0" w:color="auto"/>
            </w:tcBorders>
            <w:shd w:val="clear" w:color="auto" w:fill="auto"/>
            <w:noWrap/>
            <w:vAlign w:val="bottom"/>
            <w:hideMark/>
          </w:tcPr>
          <w:p w14:paraId="2E449669" w14:textId="77777777" w:rsidR="00496C7E" w:rsidRPr="000D6924" w:rsidRDefault="00496C7E" w:rsidP="00496C7E">
            <w:pPr>
              <w:jc w:val="right"/>
              <w:rPr>
                <w:rFonts w:cs="Calibri"/>
                <w:color w:val="000000"/>
                <w:sz w:val="18"/>
              </w:rPr>
            </w:pPr>
            <w:r w:rsidRPr="000D6924">
              <w:rPr>
                <w:rFonts w:cs="Calibri"/>
                <w:color w:val="000000"/>
                <w:sz w:val="18"/>
              </w:rPr>
              <w:t>3 900</w:t>
            </w:r>
          </w:p>
        </w:tc>
        <w:tc>
          <w:tcPr>
            <w:tcW w:w="960" w:type="dxa"/>
            <w:tcBorders>
              <w:top w:val="nil"/>
              <w:left w:val="nil"/>
              <w:bottom w:val="single" w:sz="4" w:space="0" w:color="auto"/>
              <w:right w:val="single" w:sz="4" w:space="0" w:color="auto"/>
            </w:tcBorders>
            <w:shd w:val="clear" w:color="auto" w:fill="auto"/>
            <w:noWrap/>
            <w:vAlign w:val="bottom"/>
            <w:hideMark/>
          </w:tcPr>
          <w:p w14:paraId="184B0CF1" w14:textId="77777777" w:rsidR="00496C7E" w:rsidRPr="000D6924" w:rsidRDefault="00496C7E" w:rsidP="00496C7E">
            <w:pPr>
              <w:jc w:val="right"/>
              <w:rPr>
                <w:rFonts w:cs="Calibri"/>
                <w:color w:val="000000"/>
                <w:sz w:val="18"/>
              </w:rPr>
            </w:pPr>
            <w:r w:rsidRPr="000D6924">
              <w:rPr>
                <w:rFonts w:cs="Calibri"/>
                <w:color w:val="000000"/>
                <w:sz w:val="18"/>
              </w:rPr>
              <w:t>5 200</w:t>
            </w:r>
          </w:p>
        </w:tc>
        <w:tc>
          <w:tcPr>
            <w:tcW w:w="960" w:type="dxa"/>
            <w:tcBorders>
              <w:top w:val="nil"/>
              <w:left w:val="nil"/>
              <w:bottom w:val="single" w:sz="4" w:space="0" w:color="auto"/>
              <w:right w:val="single" w:sz="4" w:space="0" w:color="auto"/>
            </w:tcBorders>
            <w:shd w:val="clear" w:color="auto" w:fill="auto"/>
            <w:noWrap/>
            <w:vAlign w:val="bottom"/>
            <w:hideMark/>
          </w:tcPr>
          <w:p w14:paraId="123C4861" w14:textId="77777777" w:rsidR="00496C7E" w:rsidRPr="000D6924" w:rsidRDefault="00496C7E" w:rsidP="00496C7E">
            <w:pPr>
              <w:jc w:val="right"/>
              <w:rPr>
                <w:rFonts w:cs="Calibri"/>
                <w:color w:val="000000"/>
                <w:sz w:val="18"/>
              </w:rPr>
            </w:pPr>
            <w:r w:rsidRPr="000D6924">
              <w:rPr>
                <w:rFonts w:cs="Calibri"/>
                <w:color w:val="000000"/>
                <w:sz w:val="18"/>
              </w:rPr>
              <w:t>5 525</w:t>
            </w:r>
          </w:p>
        </w:tc>
      </w:tr>
      <w:tr w:rsidR="00496C7E" w:rsidRPr="0071358A" w14:paraId="570A0BEC"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09F00C77" w14:textId="77777777" w:rsidR="00496C7E" w:rsidRPr="000D6924" w:rsidRDefault="00496C7E" w:rsidP="00496C7E">
            <w:pPr>
              <w:rPr>
                <w:rFonts w:cs="Calibri"/>
                <w:color w:val="000000"/>
                <w:sz w:val="18"/>
              </w:rPr>
            </w:pPr>
            <w:r w:rsidRPr="000D6924">
              <w:rPr>
                <w:rFonts w:cs="Calibri"/>
                <w:color w:val="000000"/>
                <w:sz w:val="18"/>
              </w:rPr>
              <w:t>Spoluřešitelé</w:t>
            </w:r>
          </w:p>
        </w:tc>
        <w:tc>
          <w:tcPr>
            <w:tcW w:w="960" w:type="dxa"/>
            <w:tcBorders>
              <w:top w:val="nil"/>
              <w:left w:val="nil"/>
              <w:bottom w:val="single" w:sz="4" w:space="0" w:color="auto"/>
              <w:right w:val="single" w:sz="4" w:space="0" w:color="auto"/>
            </w:tcBorders>
            <w:shd w:val="clear" w:color="auto" w:fill="auto"/>
            <w:noWrap/>
            <w:vAlign w:val="bottom"/>
            <w:hideMark/>
          </w:tcPr>
          <w:p w14:paraId="591AEEBF" w14:textId="77777777" w:rsidR="00496C7E" w:rsidRPr="000D6924" w:rsidRDefault="00496C7E" w:rsidP="00496C7E">
            <w:pPr>
              <w:jc w:val="right"/>
              <w:rPr>
                <w:rFonts w:cs="Calibri"/>
                <w:color w:val="000000"/>
                <w:sz w:val="18"/>
              </w:rPr>
            </w:pPr>
            <w:r w:rsidRPr="000D6924">
              <w:rPr>
                <w:rFonts w:cs="Calibri"/>
                <w:color w:val="000000"/>
                <w:sz w:val="18"/>
              </w:rPr>
              <w:t>43 690</w:t>
            </w:r>
          </w:p>
        </w:tc>
        <w:tc>
          <w:tcPr>
            <w:tcW w:w="960" w:type="dxa"/>
            <w:tcBorders>
              <w:top w:val="nil"/>
              <w:left w:val="nil"/>
              <w:bottom w:val="single" w:sz="4" w:space="0" w:color="auto"/>
              <w:right w:val="single" w:sz="4" w:space="0" w:color="auto"/>
            </w:tcBorders>
            <w:shd w:val="clear" w:color="auto" w:fill="auto"/>
            <w:noWrap/>
            <w:vAlign w:val="bottom"/>
            <w:hideMark/>
          </w:tcPr>
          <w:p w14:paraId="7945F418" w14:textId="77777777" w:rsidR="00496C7E" w:rsidRPr="000D6924" w:rsidRDefault="00496C7E" w:rsidP="00496C7E">
            <w:pPr>
              <w:jc w:val="right"/>
              <w:rPr>
                <w:rFonts w:cs="Calibri"/>
                <w:color w:val="000000"/>
                <w:sz w:val="18"/>
              </w:rPr>
            </w:pPr>
            <w:r w:rsidRPr="000D6924">
              <w:rPr>
                <w:rFonts w:cs="Calibri"/>
                <w:color w:val="000000"/>
                <w:sz w:val="18"/>
              </w:rPr>
              <w:t>60 500</w:t>
            </w:r>
          </w:p>
        </w:tc>
        <w:tc>
          <w:tcPr>
            <w:tcW w:w="960" w:type="dxa"/>
            <w:tcBorders>
              <w:top w:val="nil"/>
              <w:left w:val="nil"/>
              <w:bottom w:val="single" w:sz="4" w:space="0" w:color="auto"/>
              <w:right w:val="single" w:sz="4" w:space="0" w:color="auto"/>
            </w:tcBorders>
            <w:shd w:val="clear" w:color="auto" w:fill="auto"/>
            <w:noWrap/>
            <w:vAlign w:val="bottom"/>
            <w:hideMark/>
          </w:tcPr>
          <w:p w14:paraId="0BB22D57" w14:textId="77777777" w:rsidR="00496C7E" w:rsidRPr="000D6924" w:rsidRDefault="00496C7E" w:rsidP="00496C7E">
            <w:pPr>
              <w:jc w:val="right"/>
              <w:rPr>
                <w:rFonts w:cs="Calibri"/>
                <w:color w:val="000000"/>
                <w:sz w:val="18"/>
              </w:rPr>
            </w:pPr>
            <w:r w:rsidRPr="000D6924">
              <w:rPr>
                <w:rFonts w:cs="Calibri"/>
                <w:color w:val="000000"/>
                <w:sz w:val="18"/>
              </w:rPr>
              <w:t>78 000</w:t>
            </w:r>
          </w:p>
        </w:tc>
        <w:tc>
          <w:tcPr>
            <w:tcW w:w="960" w:type="dxa"/>
            <w:tcBorders>
              <w:top w:val="nil"/>
              <w:left w:val="nil"/>
              <w:bottom w:val="single" w:sz="4" w:space="0" w:color="auto"/>
              <w:right w:val="single" w:sz="4" w:space="0" w:color="auto"/>
            </w:tcBorders>
            <w:shd w:val="clear" w:color="auto" w:fill="auto"/>
            <w:noWrap/>
            <w:vAlign w:val="bottom"/>
            <w:hideMark/>
          </w:tcPr>
          <w:p w14:paraId="4D821661" w14:textId="77777777" w:rsidR="00496C7E" w:rsidRPr="000D6924" w:rsidRDefault="00496C7E" w:rsidP="00496C7E">
            <w:pPr>
              <w:jc w:val="right"/>
              <w:rPr>
                <w:rFonts w:cs="Calibri"/>
                <w:color w:val="000000"/>
                <w:sz w:val="18"/>
              </w:rPr>
            </w:pPr>
            <w:r w:rsidRPr="000D6924">
              <w:rPr>
                <w:rFonts w:cs="Calibri"/>
                <w:color w:val="000000"/>
                <w:sz w:val="18"/>
              </w:rPr>
              <w:t>98 150</w:t>
            </w:r>
          </w:p>
        </w:tc>
        <w:tc>
          <w:tcPr>
            <w:tcW w:w="960" w:type="dxa"/>
            <w:tcBorders>
              <w:top w:val="nil"/>
              <w:left w:val="nil"/>
              <w:bottom w:val="single" w:sz="4" w:space="0" w:color="auto"/>
              <w:right w:val="single" w:sz="4" w:space="0" w:color="auto"/>
            </w:tcBorders>
            <w:shd w:val="clear" w:color="auto" w:fill="auto"/>
            <w:noWrap/>
            <w:vAlign w:val="bottom"/>
            <w:hideMark/>
          </w:tcPr>
          <w:p w14:paraId="12A174C9" w14:textId="77777777" w:rsidR="00496C7E" w:rsidRPr="000D6924" w:rsidRDefault="00496C7E" w:rsidP="00496C7E">
            <w:pPr>
              <w:jc w:val="right"/>
              <w:rPr>
                <w:rFonts w:cs="Calibri"/>
                <w:color w:val="000000"/>
                <w:sz w:val="18"/>
              </w:rPr>
            </w:pPr>
            <w:r w:rsidRPr="000D6924">
              <w:rPr>
                <w:rFonts w:cs="Calibri"/>
                <w:color w:val="000000"/>
                <w:sz w:val="18"/>
              </w:rPr>
              <w:t>35 750</w:t>
            </w:r>
          </w:p>
        </w:tc>
      </w:tr>
      <w:tr w:rsidR="00496C7E" w:rsidRPr="0071358A" w14:paraId="02D5C6E9" w14:textId="77777777" w:rsidTr="00496C7E">
        <w:trPr>
          <w:trHeight w:val="300"/>
        </w:trPr>
        <w:tc>
          <w:tcPr>
            <w:tcW w:w="4160" w:type="dxa"/>
            <w:tcBorders>
              <w:top w:val="nil"/>
              <w:left w:val="single" w:sz="4" w:space="0" w:color="auto"/>
              <w:bottom w:val="single" w:sz="4" w:space="0" w:color="auto"/>
              <w:right w:val="single" w:sz="4" w:space="0" w:color="auto"/>
            </w:tcBorders>
            <w:shd w:val="clear" w:color="auto" w:fill="auto"/>
            <w:noWrap/>
            <w:vAlign w:val="bottom"/>
            <w:hideMark/>
          </w:tcPr>
          <w:p w14:paraId="377852D2" w14:textId="77777777" w:rsidR="00496C7E" w:rsidRPr="000D6924" w:rsidRDefault="00496C7E" w:rsidP="00496C7E">
            <w:pPr>
              <w:rPr>
                <w:rFonts w:cs="Calibri"/>
                <w:b/>
                <w:bCs/>
                <w:color w:val="000000"/>
                <w:sz w:val="18"/>
              </w:rPr>
            </w:pPr>
            <w:r w:rsidRPr="000D6924">
              <w:rPr>
                <w:rFonts w:cs="Calibri"/>
                <w:b/>
                <w:bCs/>
                <w:color w:val="000000"/>
                <w:sz w:val="18"/>
              </w:rPr>
              <w:t>CELKEM</w:t>
            </w:r>
          </w:p>
        </w:tc>
        <w:tc>
          <w:tcPr>
            <w:tcW w:w="960" w:type="dxa"/>
            <w:tcBorders>
              <w:top w:val="nil"/>
              <w:left w:val="nil"/>
              <w:bottom w:val="single" w:sz="4" w:space="0" w:color="auto"/>
              <w:right w:val="single" w:sz="4" w:space="0" w:color="auto"/>
            </w:tcBorders>
            <w:shd w:val="clear" w:color="auto" w:fill="auto"/>
            <w:noWrap/>
            <w:vAlign w:val="bottom"/>
            <w:hideMark/>
          </w:tcPr>
          <w:p w14:paraId="1E0E2652" w14:textId="77777777" w:rsidR="00496C7E" w:rsidRPr="000D6924" w:rsidRDefault="00496C7E" w:rsidP="00496C7E">
            <w:pPr>
              <w:jc w:val="right"/>
              <w:rPr>
                <w:rFonts w:cs="Calibri"/>
                <w:b/>
                <w:bCs/>
                <w:color w:val="000000"/>
                <w:sz w:val="18"/>
              </w:rPr>
            </w:pPr>
            <w:r w:rsidRPr="000D6924">
              <w:rPr>
                <w:rFonts w:cs="Calibri"/>
                <w:b/>
                <w:bCs/>
                <w:color w:val="000000"/>
                <w:sz w:val="18"/>
              </w:rPr>
              <w:t>211 002</w:t>
            </w:r>
          </w:p>
        </w:tc>
        <w:tc>
          <w:tcPr>
            <w:tcW w:w="960" w:type="dxa"/>
            <w:tcBorders>
              <w:top w:val="nil"/>
              <w:left w:val="nil"/>
              <w:bottom w:val="single" w:sz="4" w:space="0" w:color="auto"/>
              <w:right w:val="single" w:sz="4" w:space="0" w:color="auto"/>
            </w:tcBorders>
            <w:shd w:val="clear" w:color="auto" w:fill="auto"/>
            <w:noWrap/>
            <w:vAlign w:val="bottom"/>
            <w:hideMark/>
          </w:tcPr>
          <w:p w14:paraId="1FE0DE13" w14:textId="77777777" w:rsidR="00496C7E" w:rsidRPr="000D6924" w:rsidRDefault="00496C7E" w:rsidP="00496C7E">
            <w:pPr>
              <w:jc w:val="right"/>
              <w:rPr>
                <w:rFonts w:cs="Calibri"/>
                <w:b/>
                <w:bCs/>
                <w:color w:val="000000"/>
                <w:sz w:val="18"/>
              </w:rPr>
            </w:pPr>
            <w:r w:rsidRPr="000D6924">
              <w:rPr>
                <w:rFonts w:cs="Calibri"/>
                <w:b/>
                <w:bCs/>
                <w:color w:val="000000"/>
                <w:sz w:val="18"/>
              </w:rPr>
              <w:t>249 700</w:t>
            </w:r>
          </w:p>
        </w:tc>
        <w:tc>
          <w:tcPr>
            <w:tcW w:w="960" w:type="dxa"/>
            <w:tcBorders>
              <w:top w:val="nil"/>
              <w:left w:val="nil"/>
              <w:bottom w:val="single" w:sz="4" w:space="0" w:color="auto"/>
              <w:right w:val="single" w:sz="4" w:space="0" w:color="auto"/>
            </w:tcBorders>
            <w:shd w:val="clear" w:color="auto" w:fill="auto"/>
            <w:noWrap/>
            <w:vAlign w:val="bottom"/>
            <w:hideMark/>
          </w:tcPr>
          <w:p w14:paraId="10B440EB" w14:textId="77777777" w:rsidR="00496C7E" w:rsidRPr="000D6924" w:rsidRDefault="00496C7E" w:rsidP="00496C7E">
            <w:pPr>
              <w:jc w:val="right"/>
              <w:rPr>
                <w:rFonts w:cs="Calibri"/>
                <w:b/>
                <w:bCs/>
                <w:color w:val="000000"/>
                <w:sz w:val="18"/>
              </w:rPr>
            </w:pPr>
            <w:r w:rsidRPr="000D6924">
              <w:rPr>
                <w:rFonts w:cs="Calibri"/>
                <w:b/>
                <w:bCs/>
                <w:color w:val="000000"/>
                <w:sz w:val="18"/>
              </w:rPr>
              <w:t>216 825</w:t>
            </w:r>
          </w:p>
        </w:tc>
        <w:tc>
          <w:tcPr>
            <w:tcW w:w="960" w:type="dxa"/>
            <w:tcBorders>
              <w:top w:val="nil"/>
              <w:left w:val="nil"/>
              <w:bottom w:val="single" w:sz="4" w:space="0" w:color="auto"/>
              <w:right w:val="single" w:sz="4" w:space="0" w:color="auto"/>
            </w:tcBorders>
            <w:shd w:val="clear" w:color="auto" w:fill="auto"/>
            <w:noWrap/>
            <w:vAlign w:val="bottom"/>
            <w:hideMark/>
          </w:tcPr>
          <w:p w14:paraId="6E2B2BD2" w14:textId="77777777" w:rsidR="00496C7E" w:rsidRPr="000D6924" w:rsidRDefault="00496C7E" w:rsidP="00496C7E">
            <w:pPr>
              <w:jc w:val="right"/>
              <w:rPr>
                <w:rFonts w:cs="Calibri"/>
                <w:b/>
                <w:bCs/>
                <w:color w:val="000000"/>
                <w:sz w:val="18"/>
              </w:rPr>
            </w:pPr>
            <w:r w:rsidRPr="000D6924">
              <w:rPr>
                <w:rFonts w:cs="Calibri"/>
                <w:b/>
                <w:bCs/>
                <w:color w:val="000000"/>
                <w:sz w:val="18"/>
              </w:rPr>
              <w:t>240 400</w:t>
            </w:r>
          </w:p>
        </w:tc>
        <w:tc>
          <w:tcPr>
            <w:tcW w:w="960" w:type="dxa"/>
            <w:tcBorders>
              <w:top w:val="nil"/>
              <w:left w:val="nil"/>
              <w:bottom w:val="single" w:sz="4" w:space="0" w:color="auto"/>
              <w:right w:val="single" w:sz="4" w:space="0" w:color="auto"/>
            </w:tcBorders>
            <w:shd w:val="clear" w:color="auto" w:fill="auto"/>
            <w:noWrap/>
            <w:vAlign w:val="bottom"/>
            <w:hideMark/>
          </w:tcPr>
          <w:p w14:paraId="093CF6D4" w14:textId="77777777" w:rsidR="00496C7E" w:rsidRPr="000D6924" w:rsidRDefault="00496C7E" w:rsidP="00496C7E">
            <w:pPr>
              <w:jc w:val="right"/>
              <w:rPr>
                <w:rFonts w:cs="Calibri"/>
                <w:b/>
                <w:bCs/>
                <w:color w:val="000000"/>
                <w:sz w:val="18"/>
              </w:rPr>
            </w:pPr>
            <w:r w:rsidRPr="000D6924">
              <w:rPr>
                <w:rFonts w:cs="Calibri"/>
                <w:b/>
                <w:bCs/>
                <w:color w:val="000000"/>
                <w:sz w:val="18"/>
              </w:rPr>
              <w:t>179 075</w:t>
            </w:r>
          </w:p>
        </w:tc>
      </w:tr>
    </w:tbl>
    <w:p w14:paraId="5E3C8C58" w14:textId="77777777" w:rsidR="00496C7E" w:rsidRPr="0071358A" w:rsidRDefault="00496C7E" w:rsidP="00496C7E"/>
    <w:p w14:paraId="53E0F28C" w14:textId="77777777" w:rsidR="00496C7E" w:rsidRPr="0071358A" w:rsidRDefault="00496C7E" w:rsidP="00496C7E">
      <w:pPr>
        <w:jc w:val="both"/>
      </w:pPr>
      <w:r w:rsidRPr="0071358A">
        <w:t>S ukončením velkých projektů OP VVV v r. 2023 by mohl nastat výpadek významné části příjmů</w:t>
      </w:r>
      <w:r>
        <w:t>,</w:t>
      </w:r>
      <w:r w:rsidRPr="0071358A">
        <w:t xml:space="preserve"> a to i při zachování příznivého trendu vývoje ostatních zdrojů financování. Tento pokles by nutně vedl k výraznému omezení provozu ÚMTM a odchodu kvalitních</w:t>
      </w:r>
      <w:r>
        <w:t>,</w:t>
      </w:r>
      <w:r w:rsidRPr="0071358A">
        <w:t xml:space="preserve"> zejména zahraničních výzkumných pracovníků</w:t>
      </w:r>
      <w:r>
        <w:t>,</w:t>
      </w:r>
      <w:r w:rsidRPr="0071358A">
        <w:t xml:space="preserve"> což by mělo za následek pokles vědeckého výkonu a s tím související následný pokles grantové úspěšnosti a institucionálního financování. Z přehledu financování ÚMTM je patrný minimální podíl financování z mezinárodních zdrojů jako jsou FP7 Horizon 2020 a další. Tato situace není způsobena neúspěšností grantových žadatelů z ÚMTM</w:t>
      </w:r>
      <w:r>
        <w:t>,</w:t>
      </w:r>
      <w:r w:rsidRPr="0071358A">
        <w:t xml:space="preserve"> ale zejména tím</w:t>
      </w:r>
      <w:r>
        <w:t>,</w:t>
      </w:r>
      <w:r w:rsidRPr="0071358A">
        <w:t xml:space="preserve"> že výzkumné týmy mají zajištěno dostatečné financování ze strukturálních fondů a národních grantů. Klíčoví vědci s potenciálem mezinárodní granty </w:t>
      </w:r>
      <w:r w:rsidRPr="0071358A">
        <w:lastRenderedPageBreak/>
        <w:t>získat byli a jsou úvazkově vázání ve stávajících projektech natolik</w:t>
      </w:r>
      <w:r>
        <w:t>,</w:t>
      </w:r>
      <w:r w:rsidRPr="0071358A">
        <w:t xml:space="preserve"> že jim téměř nezbývá volná kapacita. Tuto situaci je třeba v dalším období změnit cílenou strategií na vybudování lidského a znalostního potenciálu a dostatečnou motivací.</w:t>
      </w:r>
    </w:p>
    <w:p w14:paraId="39D6AFB3" w14:textId="2FAAA3EF" w:rsidR="00496C7E" w:rsidRDefault="00496C7E" w:rsidP="00A33B7F">
      <w:pPr>
        <w:jc w:val="both"/>
      </w:pPr>
      <w:r w:rsidRPr="0071358A">
        <w:t>Je velmi pravděpodobné</w:t>
      </w:r>
      <w:r>
        <w:t>,</w:t>
      </w:r>
      <w:r w:rsidRPr="0071358A">
        <w:t xml:space="preserve"> že zajištění finanční udržitelnost</w:t>
      </w:r>
      <w:r w:rsidR="00D5155A">
        <w:t>i</w:t>
      </w:r>
      <w:r w:rsidRPr="0071358A">
        <w:t xml:space="preserve"> ÚMTM od roku 2023 nebude možné pouze jedním či dvěma velkými projekty jako je tomu dosud. Dosavadní příjmy ze Strukturálních fondů EU by mohly být nahrazeny např. 10 menšími mezinárodními granty (např. typu MCS </w:t>
      </w:r>
      <w:proofErr w:type="spellStart"/>
      <w:r w:rsidRPr="0071358A">
        <w:t>Actions</w:t>
      </w:r>
      <w:proofErr w:type="spellEnd"/>
      <w:r>
        <w:t>,</w:t>
      </w:r>
      <w:r w:rsidRPr="0071358A">
        <w:t xml:space="preserve"> </w:t>
      </w:r>
      <w:proofErr w:type="spellStart"/>
      <w:r w:rsidRPr="0071358A">
        <w:t>Interreg</w:t>
      </w:r>
      <w:proofErr w:type="spellEnd"/>
      <w:r>
        <w:t xml:space="preserve">, </w:t>
      </w:r>
      <w:r w:rsidRPr="0071358A">
        <w:t>COST</w:t>
      </w:r>
      <w:r>
        <w:t>,</w:t>
      </w:r>
      <w:r w:rsidRPr="0071358A">
        <w:t xml:space="preserve"> </w:t>
      </w:r>
      <w:proofErr w:type="gramStart"/>
      <w:r w:rsidRPr="0071358A">
        <w:t>LIFE</w:t>
      </w:r>
      <w:r>
        <w:t>,</w:t>
      </w:r>
      <w:proofErr w:type="gramEnd"/>
      <w:r w:rsidRPr="0071358A">
        <w:t xml:space="preserve"> atd.)</w:t>
      </w:r>
      <w:r>
        <w:t>,</w:t>
      </w:r>
      <w:r w:rsidRPr="0071358A">
        <w:t xml:space="preserve"> několika středními granty (ideálně ERC</w:t>
      </w:r>
      <w:r>
        <w:t>,</w:t>
      </w:r>
      <w:r w:rsidRPr="0071358A">
        <w:t xml:space="preserve"> H2020) nebo velkým grantem typu </w:t>
      </w:r>
      <w:proofErr w:type="spellStart"/>
      <w:r w:rsidRPr="0071358A">
        <w:t>Teaming</w:t>
      </w:r>
      <w:proofErr w:type="spellEnd"/>
      <w:r w:rsidRPr="0071358A">
        <w:t xml:space="preserve"> z programu H2020. V dosavadní historii ÚMTM byly realizovány pouze 1-3 mezinárodní granty v součtu za cca 3-5 mil. Kč ročně</w:t>
      </w:r>
      <w:r>
        <w:t>,</w:t>
      </w:r>
      <w:r w:rsidRPr="0071358A">
        <w:t xml:space="preserve"> ačkoliv několik nových projektů bylo nedávno rozhodnuto k financování. K zajištění zbývající části financování by tedy bylo vhodné a realistické využít lidský</w:t>
      </w:r>
      <w:r>
        <w:t xml:space="preserve">, </w:t>
      </w:r>
      <w:r w:rsidRPr="0071358A">
        <w:t>odborný a přístrojový potenciál ÚMTM k interdisciplinárnímu výzkumu a pokusit se zapojit do většího uskupení se silnými partnery (např. v rámci VŠÚ na UP)</w:t>
      </w:r>
      <w:r>
        <w:t>,</w:t>
      </w:r>
      <w:r w:rsidRPr="0071358A">
        <w:t xml:space="preserve"> které bude schopno v rámci mezinárodní partnerství získávat uvedené granty. Přechod na nový systém musí být postupný a jeho příprava musí být zahájena co nejdříve. Pokud bude tato strategie úspěšná</w:t>
      </w:r>
      <w:r>
        <w:t>,</w:t>
      </w:r>
      <w:r w:rsidRPr="0071358A">
        <w:t xml:space="preserve"> mohl by ÚMTM mít od r. 2023 zajištěno dostatečné financování.</w:t>
      </w:r>
    </w:p>
    <w:p w14:paraId="3E4CFB1A" w14:textId="77777777" w:rsidR="00A33B7F" w:rsidRPr="0071358A" w:rsidRDefault="00A33B7F" w:rsidP="00A33B7F">
      <w:pPr>
        <w:jc w:val="both"/>
      </w:pPr>
    </w:p>
    <w:p w14:paraId="7C1F287C" w14:textId="77777777" w:rsidR="00496C7E" w:rsidRPr="00A33B7F" w:rsidRDefault="00496C7E" w:rsidP="00570DCA">
      <w:pPr>
        <w:pStyle w:val="Odstavecseseznamem"/>
        <w:numPr>
          <w:ilvl w:val="0"/>
          <w:numId w:val="22"/>
        </w:numPr>
        <w:rPr>
          <w:b/>
        </w:rPr>
      </w:pPr>
      <w:r w:rsidRPr="00A33B7F">
        <w:rPr>
          <w:b/>
        </w:rPr>
        <w:t>Rozšíření laboratorních prostor</w:t>
      </w:r>
    </w:p>
    <w:p w14:paraId="526121AB" w14:textId="77777777" w:rsidR="00496C7E" w:rsidRPr="0071358A" w:rsidRDefault="00496C7E" w:rsidP="00A33B7F">
      <w:pPr>
        <w:jc w:val="both"/>
      </w:pPr>
      <w:r w:rsidRPr="0071358A">
        <w:t>Pro další rozvoj ÚMTM je žádoucí rozšířit kapacity pro práci s laboratorními zvířaty</w:t>
      </w:r>
      <w:r>
        <w:t>,</w:t>
      </w:r>
      <w:r w:rsidRPr="0071358A">
        <w:t xml:space="preserve"> </w:t>
      </w:r>
      <w:proofErr w:type="spellStart"/>
      <w:r w:rsidRPr="0071358A">
        <w:t>biobanku</w:t>
      </w:r>
      <w:proofErr w:type="spellEnd"/>
      <w:r>
        <w:t xml:space="preserve">, </w:t>
      </w:r>
      <w:r w:rsidRPr="0071358A">
        <w:t>pracoviště klinického zkoušení a GMP výroby léčiv</w:t>
      </w:r>
      <w:r>
        <w:t>,</w:t>
      </w:r>
      <w:r w:rsidRPr="0071358A">
        <w:t xml:space="preserve"> radiofarmak a nanočástic pro dotažení projektů do fáze </w:t>
      </w:r>
      <w:proofErr w:type="spellStart"/>
      <w:r w:rsidRPr="0071358A">
        <w:t>proof-of-concept</w:t>
      </w:r>
      <w:proofErr w:type="spellEnd"/>
      <w:r>
        <w:t>,</w:t>
      </w:r>
      <w:r w:rsidRPr="0071358A">
        <w:t xml:space="preserve"> umožňující jejich licencování a převod do praxe. Toto by mohlo být realizováno dostavbou na pozemcích sousedících s budovou ÚMTM na ul. Hněvotínská 5.</w:t>
      </w:r>
    </w:p>
    <w:p w14:paraId="2EF26748" w14:textId="77777777" w:rsidR="00496C7E" w:rsidRPr="00496C7E" w:rsidRDefault="00496C7E" w:rsidP="00496C7E">
      <w:pPr>
        <w:rPr>
          <w:lang w:eastAsia="cs-CZ"/>
        </w:rPr>
      </w:pPr>
    </w:p>
    <w:p w14:paraId="31E5D027" w14:textId="77777777" w:rsidR="00E930E9" w:rsidRPr="00E930E9" w:rsidRDefault="00E930E9" w:rsidP="00570DCA">
      <w:pPr>
        <w:pStyle w:val="Odstavecseseznamem"/>
        <w:keepNext/>
        <w:keepLines/>
        <w:numPr>
          <w:ilvl w:val="0"/>
          <w:numId w:val="13"/>
        </w:numPr>
        <w:spacing w:before="40" w:after="0"/>
        <w:contextualSpacing w:val="0"/>
        <w:outlineLvl w:val="2"/>
        <w:rPr>
          <w:rFonts w:eastAsiaTheme="majorEastAsia" w:cstheme="majorBidi"/>
          <w:b/>
          <w:vanish/>
          <w:color w:val="1F4D78" w:themeColor="accent1" w:themeShade="7F"/>
          <w:sz w:val="24"/>
          <w:szCs w:val="24"/>
          <w:lang w:eastAsia="cs-CZ"/>
        </w:rPr>
      </w:pPr>
      <w:bookmarkStart w:id="17" w:name="_Toc19192468"/>
      <w:bookmarkStart w:id="18" w:name="_Toc19197603"/>
      <w:bookmarkStart w:id="19" w:name="_Toc19255948"/>
      <w:bookmarkStart w:id="20" w:name="_Toc19281455"/>
      <w:bookmarkStart w:id="21" w:name="_Toc19281619"/>
      <w:bookmarkStart w:id="22" w:name="_Toc19319690"/>
      <w:bookmarkStart w:id="23" w:name="_Toc19336782"/>
      <w:bookmarkStart w:id="24" w:name="_Toc19340979"/>
      <w:bookmarkStart w:id="25" w:name="_Toc19341238"/>
      <w:bookmarkStart w:id="26" w:name="_Toc19341443"/>
      <w:bookmarkStart w:id="27" w:name="_Toc19341491"/>
      <w:bookmarkStart w:id="28" w:name="_Toc19341539"/>
      <w:bookmarkEnd w:id="17"/>
      <w:bookmarkEnd w:id="18"/>
      <w:bookmarkEnd w:id="19"/>
      <w:bookmarkEnd w:id="20"/>
      <w:bookmarkEnd w:id="21"/>
      <w:bookmarkEnd w:id="22"/>
      <w:bookmarkEnd w:id="23"/>
      <w:bookmarkEnd w:id="24"/>
      <w:bookmarkEnd w:id="25"/>
      <w:bookmarkEnd w:id="26"/>
      <w:bookmarkEnd w:id="27"/>
      <w:bookmarkEnd w:id="28"/>
    </w:p>
    <w:p w14:paraId="3C335BB4" w14:textId="77777777" w:rsidR="00E930E9" w:rsidRPr="00E930E9" w:rsidRDefault="00E930E9" w:rsidP="00570DCA">
      <w:pPr>
        <w:pStyle w:val="Odstavecseseznamem"/>
        <w:keepNext/>
        <w:keepLines/>
        <w:numPr>
          <w:ilvl w:val="1"/>
          <w:numId w:val="13"/>
        </w:numPr>
        <w:spacing w:before="40" w:after="0"/>
        <w:contextualSpacing w:val="0"/>
        <w:outlineLvl w:val="2"/>
        <w:rPr>
          <w:rFonts w:eastAsiaTheme="majorEastAsia" w:cstheme="majorBidi"/>
          <w:b/>
          <w:vanish/>
          <w:color w:val="1F4D78" w:themeColor="accent1" w:themeShade="7F"/>
          <w:sz w:val="24"/>
          <w:szCs w:val="24"/>
          <w:lang w:eastAsia="cs-CZ"/>
        </w:rPr>
      </w:pPr>
      <w:bookmarkStart w:id="29" w:name="_Toc19192469"/>
      <w:bookmarkStart w:id="30" w:name="_Toc19197604"/>
      <w:bookmarkStart w:id="31" w:name="_Toc19255949"/>
      <w:bookmarkStart w:id="32" w:name="_Toc19281456"/>
      <w:bookmarkStart w:id="33" w:name="_Toc19281620"/>
      <w:bookmarkStart w:id="34" w:name="_Toc19319691"/>
      <w:bookmarkStart w:id="35" w:name="_Toc19336783"/>
      <w:bookmarkStart w:id="36" w:name="_Toc19340980"/>
      <w:bookmarkStart w:id="37" w:name="_Toc19341239"/>
      <w:bookmarkStart w:id="38" w:name="_Toc19341444"/>
      <w:bookmarkStart w:id="39" w:name="_Toc19341492"/>
      <w:bookmarkStart w:id="40" w:name="_Toc19341540"/>
      <w:bookmarkEnd w:id="29"/>
      <w:bookmarkEnd w:id="30"/>
      <w:bookmarkEnd w:id="31"/>
      <w:bookmarkEnd w:id="32"/>
      <w:bookmarkEnd w:id="33"/>
      <w:bookmarkEnd w:id="34"/>
      <w:bookmarkEnd w:id="35"/>
      <w:bookmarkEnd w:id="36"/>
      <w:bookmarkEnd w:id="37"/>
      <w:bookmarkEnd w:id="38"/>
      <w:bookmarkEnd w:id="39"/>
      <w:bookmarkEnd w:id="40"/>
    </w:p>
    <w:p w14:paraId="6395DC37" w14:textId="586F2D8D" w:rsidR="000E45D8" w:rsidRDefault="00DD451A" w:rsidP="00570DCA">
      <w:pPr>
        <w:pStyle w:val="Nadpis3"/>
        <w:numPr>
          <w:ilvl w:val="1"/>
          <w:numId w:val="13"/>
        </w:numPr>
        <w:rPr>
          <w:lang w:eastAsia="cs-CZ"/>
        </w:rPr>
      </w:pPr>
      <w:bookmarkStart w:id="41" w:name="_Toc19341541"/>
      <w:r w:rsidRPr="00DD451A">
        <w:rPr>
          <w:lang w:eastAsia="cs-CZ"/>
        </w:rPr>
        <w:t>Role partnerů zapojených do vysokoškolského ústavu</w:t>
      </w:r>
      <w:bookmarkEnd w:id="41"/>
    </w:p>
    <w:p w14:paraId="3C59C654" w14:textId="77777777" w:rsidR="00DD451A" w:rsidRPr="00DD451A" w:rsidRDefault="00DD451A" w:rsidP="00DD451A">
      <w:pPr>
        <w:rPr>
          <w:lang w:eastAsia="cs-CZ"/>
        </w:rPr>
      </w:pPr>
    </w:p>
    <w:p w14:paraId="57C0E92D" w14:textId="7A4B082B" w:rsidR="00F50021" w:rsidRDefault="00F50021" w:rsidP="00F50021">
      <w:pPr>
        <w:spacing w:after="120"/>
        <w:jc w:val="both"/>
        <w:rPr>
          <w:rFonts w:eastAsia="Cambria"/>
          <w:szCs w:val="24"/>
        </w:rPr>
      </w:pPr>
      <w:r w:rsidRPr="000A3ABB">
        <w:rPr>
          <w:rFonts w:eastAsia="Cambria"/>
          <w:szCs w:val="24"/>
        </w:rPr>
        <w:t>Externí partneři představují nedílnou součást existence VŠ ústavu. Spolupráce bude realizovaná na platformě současných podmínek spolupráce mezi UP a jejími partnery a bude definována v rámcových smlouvách o partnerství a vzájemné spolupráci. Partneři budou mít své zástupce v Dozorčí radě VŠ ústavu, přičemž ve složení tohoto dozorčího orgánu bude zajištěno dominantní postavení UP při rozhodovacích procesech. O partnerství s VŠ ústavem projevil zájem Ústav organické chemie a biochemie AV ČR, v.</w:t>
      </w:r>
      <w:r w:rsidR="00614E38">
        <w:rPr>
          <w:rFonts w:eastAsia="Cambria"/>
          <w:szCs w:val="24"/>
        </w:rPr>
        <w:t xml:space="preserve"> </w:t>
      </w:r>
      <w:r w:rsidRPr="000A3ABB">
        <w:rPr>
          <w:rFonts w:eastAsia="Cambria"/>
          <w:szCs w:val="24"/>
        </w:rPr>
        <w:t>v.</w:t>
      </w:r>
      <w:r w:rsidR="00614E38">
        <w:rPr>
          <w:rFonts w:eastAsia="Cambria"/>
          <w:szCs w:val="24"/>
        </w:rPr>
        <w:t xml:space="preserve"> </w:t>
      </w:r>
      <w:r w:rsidRPr="000A3ABB">
        <w:rPr>
          <w:rFonts w:eastAsia="Cambria"/>
          <w:szCs w:val="24"/>
        </w:rPr>
        <w:t>i. a Fakultní nemocnice Olomouc.</w:t>
      </w:r>
    </w:p>
    <w:p w14:paraId="1EBE5517" w14:textId="77777777" w:rsidR="00F50021" w:rsidRPr="000A3ABB" w:rsidRDefault="00F50021" w:rsidP="00F50021">
      <w:pPr>
        <w:spacing w:after="120"/>
        <w:jc w:val="both"/>
        <w:rPr>
          <w:rFonts w:eastAsia="Cambria"/>
          <w:szCs w:val="24"/>
        </w:rPr>
      </w:pPr>
    </w:p>
    <w:p w14:paraId="06D322DC" w14:textId="0F5F854C" w:rsidR="00F50021" w:rsidRPr="00860F2D" w:rsidRDefault="00F50021" w:rsidP="00570DCA">
      <w:pPr>
        <w:pStyle w:val="Nadpis3"/>
        <w:numPr>
          <w:ilvl w:val="2"/>
          <w:numId w:val="24"/>
        </w:numPr>
        <w:spacing w:after="240"/>
        <w:rPr>
          <w:b w:val="0"/>
          <w:color w:val="1F4E79" w:themeColor="accent1" w:themeShade="80"/>
        </w:rPr>
      </w:pPr>
      <w:bookmarkStart w:id="42" w:name="_Toc18328003"/>
      <w:bookmarkStart w:id="43" w:name="_Toc19341542"/>
      <w:r w:rsidRPr="00860F2D">
        <w:rPr>
          <w:b w:val="0"/>
          <w:lang w:eastAsia="cs-CZ"/>
        </w:rPr>
        <w:t xml:space="preserve">Ústav organické chemie a biochemie AV ČR, v. v. i. </w:t>
      </w:r>
      <w:r w:rsidRPr="00860F2D">
        <w:rPr>
          <w:b w:val="0"/>
          <w:color w:val="1F4E79" w:themeColor="accent1" w:themeShade="80"/>
        </w:rPr>
        <w:t>(ÚOCHB)</w:t>
      </w:r>
      <w:bookmarkEnd w:id="42"/>
      <w:bookmarkEnd w:id="43"/>
    </w:p>
    <w:p w14:paraId="6CECFAAE" w14:textId="77777777" w:rsidR="00F50021" w:rsidRPr="000A3ABB" w:rsidRDefault="00F50021" w:rsidP="00F50021">
      <w:pPr>
        <w:spacing w:after="120"/>
        <w:jc w:val="both"/>
        <w:rPr>
          <w:rFonts w:eastAsia="Cambria"/>
          <w:szCs w:val="24"/>
        </w:rPr>
      </w:pPr>
      <w:r w:rsidRPr="000A3ABB">
        <w:rPr>
          <w:rFonts w:eastAsia="Cambria"/>
          <w:szCs w:val="24"/>
        </w:rPr>
        <w:t>Jedná se o jeden z vědecky nejvýkonnějších ústavů AV ČR, který byl v indikativním škálování podle M17+ zařazen do nejvyšší kategorie A</w:t>
      </w:r>
      <w:r w:rsidRPr="000A3ABB">
        <w:rPr>
          <w:rFonts w:eastAsia="Cambria"/>
          <w:szCs w:val="24"/>
          <w:vertAlign w:val="subscript"/>
        </w:rPr>
        <w:t>AV</w:t>
      </w:r>
      <w:r w:rsidRPr="000A3ABB">
        <w:rPr>
          <w:rFonts w:eastAsia="Cambria"/>
          <w:szCs w:val="24"/>
        </w:rPr>
        <w:t xml:space="preserve">, a zároveň o jednoho z nejsilnějších vědeckých partnerů v ČR. Všechna tři výzkumná centra, která budou v první fázi z části nebo plně integrována do VŠ ústavu s ÚOCHB již dlouhodobě a úspěšně spolupracují. V současné době však probíhá tato spolupráce na úrovni jednotlivých výzkumných týmů, což limituje využití plného potenciálu spolupráce s tímto klíčovým partnerem. Spojení má zásadním způsobem přispět ke zvýšené interdisciplinaritě biomedicínského, chemického a biotechnologického výzkumu v ČR. </w:t>
      </w:r>
    </w:p>
    <w:p w14:paraId="5A59DE38" w14:textId="77777777" w:rsidR="00F50021" w:rsidRPr="000A3ABB" w:rsidRDefault="00F50021" w:rsidP="00F50021">
      <w:pPr>
        <w:spacing w:after="120"/>
        <w:jc w:val="both"/>
        <w:rPr>
          <w:color w:val="000000"/>
          <w:szCs w:val="24"/>
        </w:rPr>
      </w:pPr>
      <w:r w:rsidRPr="000A3ABB">
        <w:rPr>
          <w:color w:val="000000"/>
          <w:szCs w:val="24"/>
        </w:rPr>
        <w:lastRenderedPageBreak/>
        <w:t xml:space="preserve">ÚOCHB předpokládá vytvoření společného pracoviště s UP skrze VŠ ústav, do kterého ÚOCHB bude investovat lidské zdroje financované jak ze společných grantů, tak z prostředků ÚOCHB. Počet úvazků takto zapojených vědců a dalších zaměstnanců lze s ohledem na již existující a v současné době připravovaná propojení (Národní centra kompetence s ÚMTM, Centra excelence a OP VVV projekty s RCPTM, projekt EXPRO a plánované rozšíření spolupráce s biochemickou části CRH) odhadnout na 30 v době vzniku ústavu s tím, že tento stav se bude následně navyšovat (včetně nových </w:t>
      </w:r>
      <w:proofErr w:type="spellStart"/>
      <w:r w:rsidRPr="000A3ABB">
        <w:rPr>
          <w:color w:val="000000"/>
          <w:szCs w:val="24"/>
        </w:rPr>
        <w:t>postdoků</w:t>
      </w:r>
      <w:proofErr w:type="spellEnd"/>
      <w:r w:rsidRPr="000A3ABB">
        <w:rPr>
          <w:color w:val="000000"/>
          <w:szCs w:val="24"/>
        </w:rPr>
        <w:t xml:space="preserve"> a společných Ph.D. studentů). ÚOCHB předpokládá spolufinancování vybudování nových společných prostor. Na společném pracovišti se bude koncentrovat vysoce multidisciplinární výzkum a vybraná špičková infrastruktura. Vznikne prostor pro podporu mladých skupin, řešení společných mezinárodních projektů (včetně podpory laureátů ERC a projektů FP9, zvláště pak zapojení do velkých konsorcií typu </w:t>
      </w:r>
      <w:proofErr w:type="spellStart"/>
      <w:r w:rsidRPr="000A3ABB">
        <w:rPr>
          <w:color w:val="000000"/>
          <w:szCs w:val="24"/>
        </w:rPr>
        <w:t>Teaming</w:t>
      </w:r>
      <w:proofErr w:type="spellEnd"/>
      <w:r w:rsidRPr="000A3ABB">
        <w:rPr>
          <w:color w:val="000000"/>
          <w:szCs w:val="24"/>
        </w:rPr>
        <w:t xml:space="preserve"> projektů), vybraných projektů v oblasti transferu technologií aj.</w:t>
      </w:r>
    </w:p>
    <w:p w14:paraId="44AEF1AB" w14:textId="2FA451B6" w:rsidR="00F50021" w:rsidRPr="000A3ABB" w:rsidRDefault="00F50021" w:rsidP="00F50021">
      <w:pPr>
        <w:spacing w:after="120"/>
        <w:jc w:val="both"/>
        <w:rPr>
          <w:color w:val="000000"/>
          <w:szCs w:val="24"/>
        </w:rPr>
      </w:pPr>
      <w:r w:rsidRPr="000A3ABB">
        <w:rPr>
          <w:color w:val="000000"/>
          <w:szCs w:val="24"/>
        </w:rPr>
        <w:t>Partnerství s ÚOCHB přinese UP možnost využití jeho know-how v oblasti transferu technologií a zakládání spin-</w:t>
      </w:r>
      <w:proofErr w:type="spellStart"/>
      <w:r w:rsidRPr="000A3ABB">
        <w:rPr>
          <w:color w:val="000000"/>
          <w:szCs w:val="24"/>
        </w:rPr>
        <w:t>off</w:t>
      </w:r>
      <w:proofErr w:type="spellEnd"/>
      <w:r w:rsidRPr="000A3ABB">
        <w:rPr>
          <w:color w:val="000000"/>
          <w:szCs w:val="24"/>
        </w:rPr>
        <w:t xml:space="preserve"> podniků. ÚOCHB patří dlouhodobě k nejúspěšnějším výzkumným institucím v této oblasti. Z jeho zkušeností čerpala např. UK při nedávném založení společnosti Charles University Innovation Prague, s. r. o., která má za cíl transfer technologií vznikajících při tvůrčí činnosti na UK. Spolupráce UP a ÚOCHB v této oblasti může výrazně zvýšit schopnost UP přenášet výsledky vědy a výzkumu do praxe, realizovat tak </w:t>
      </w:r>
      <w:r w:rsidR="00797FA9">
        <w:rPr>
          <w:color w:val="000000"/>
          <w:szCs w:val="24"/>
        </w:rPr>
        <w:t>zejména doplňkovou činnost</w:t>
      </w:r>
      <w:r w:rsidRPr="000A3ABB">
        <w:rPr>
          <w:color w:val="000000"/>
          <w:szCs w:val="24"/>
        </w:rPr>
        <w:t xml:space="preserve"> univerzity, a v důsledku pak i zvýšit podíl financování tvůrčí činnosti z neveřejných prostředků.</w:t>
      </w:r>
    </w:p>
    <w:p w14:paraId="067A1979" w14:textId="3D3BC920" w:rsidR="00F50021" w:rsidRPr="000A3ABB" w:rsidRDefault="00F50021" w:rsidP="00F50021">
      <w:pPr>
        <w:spacing w:after="120"/>
        <w:jc w:val="both"/>
        <w:rPr>
          <w:color w:val="000000"/>
          <w:szCs w:val="24"/>
        </w:rPr>
      </w:pPr>
      <w:r w:rsidRPr="000A3ABB">
        <w:rPr>
          <w:color w:val="000000"/>
          <w:szCs w:val="24"/>
        </w:rPr>
        <w:t xml:space="preserve">Předpokládá se, že zaměstnanci ÚOCHB se budou </w:t>
      </w:r>
      <w:r w:rsidR="00BA07D0">
        <w:rPr>
          <w:color w:val="000000"/>
          <w:szCs w:val="24"/>
        </w:rPr>
        <w:t>v</w:t>
      </w:r>
      <w:r w:rsidR="00ED6A4F">
        <w:rPr>
          <w:color w:val="000000"/>
          <w:szCs w:val="24"/>
        </w:rPr>
        <w:t xml:space="preserve"> </w:t>
      </w:r>
      <w:r w:rsidR="00BA07D0">
        <w:rPr>
          <w:color w:val="000000"/>
          <w:szCs w:val="24"/>
        </w:rPr>
        <w:t>rámci</w:t>
      </w:r>
      <w:r w:rsidR="00ED6A4F">
        <w:rPr>
          <w:color w:val="000000"/>
          <w:szCs w:val="24"/>
        </w:rPr>
        <w:t xml:space="preserve"> vytvořen</w:t>
      </w:r>
      <w:r w:rsidR="00BA07D0">
        <w:rPr>
          <w:color w:val="000000"/>
          <w:szCs w:val="24"/>
        </w:rPr>
        <w:t>ého</w:t>
      </w:r>
      <w:r w:rsidR="00ED6A4F">
        <w:rPr>
          <w:color w:val="000000"/>
          <w:szCs w:val="24"/>
        </w:rPr>
        <w:t xml:space="preserve"> společného pracoviště </w:t>
      </w:r>
      <w:r w:rsidR="00BA07D0">
        <w:rPr>
          <w:color w:val="000000"/>
          <w:szCs w:val="24"/>
        </w:rPr>
        <w:t xml:space="preserve">VŠ ústavu </w:t>
      </w:r>
      <w:r w:rsidR="00ED6A4F">
        <w:rPr>
          <w:color w:val="000000"/>
          <w:szCs w:val="24"/>
        </w:rPr>
        <w:t>UP a ÚOCHB</w:t>
      </w:r>
      <w:r w:rsidR="00BA07D0">
        <w:rPr>
          <w:color w:val="000000"/>
          <w:szCs w:val="24"/>
        </w:rPr>
        <w:t xml:space="preserve"> lokalizovaného v Olomouci </w:t>
      </w:r>
      <w:r w:rsidRPr="000A3ABB">
        <w:rPr>
          <w:color w:val="000000"/>
          <w:szCs w:val="24"/>
        </w:rPr>
        <w:t>ve větší míře než doposud podílet na výuce uskutečňované na fakultách UP, a to především jako školitelé a vedoucí závěrečných prací studentů UP, zvláště pak studentů doktorských studijních programů.</w:t>
      </w:r>
    </w:p>
    <w:p w14:paraId="1896D686" w14:textId="3E89F5DB" w:rsidR="00D41E36" w:rsidRDefault="00F50021" w:rsidP="00F50021">
      <w:pPr>
        <w:spacing w:after="120"/>
        <w:jc w:val="both"/>
        <w:rPr>
          <w:color w:val="000000"/>
          <w:szCs w:val="24"/>
        </w:rPr>
      </w:pPr>
      <w:r w:rsidRPr="000A3ABB">
        <w:rPr>
          <w:color w:val="000000"/>
          <w:szCs w:val="24"/>
        </w:rPr>
        <w:t xml:space="preserve">Studentům UP bude ve spolupráci s fakultami uskutečňující studijní programy nabízen širší výběr témat svých závěrečných prací s jednodušším přístupem k možnosti realizovat svůj výzkum na jednom z nejvýznamnějších ústavů AV ČR a s možností přístupu k unikátní infrastruktuře ÚOCHB a VŠ ústavu. V současné době je lidský potenciál zaměstnanců ÚOCHB využíván dominantně vysokými školami v Praze, především pak VŠCHT a UK, a to jak z důvodu jejich </w:t>
      </w:r>
      <w:proofErr w:type="gramStart"/>
      <w:r w:rsidRPr="000A3ABB">
        <w:rPr>
          <w:color w:val="000000"/>
          <w:szCs w:val="24"/>
        </w:rPr>
        <w:t>tematické</w:t>
      </w:r>
      <w:proofErr w:type="gramEnd"/>
      <w:r w:rsidRPr="000A3ABB">
        <w:rPr>
          <w:color w:val="000000"/>
          <w:szCs w:val="24"/>
        </w:rPr>
        <w:t xml:space="preserve"> tak geografické blízkosti. Po zapojení ÚOCHB do VŠ ústavu a vybudování společného pracoviště v Olomouci budou zaměstnanci ÚOCHB více motivováni podávat habilitace a získávat profesury na fakultách UP v Olomouci než doposud, což povede k rozšíření lidských zdrojů na UP o excelentní vědecké kapacity z prostředí AV ČR, jimž bude umožněn kariérní růst v prostředí UP. </w:t>
      </w:r>
    </w:p>
    <w:p w14:paraId="6841CD04" w14:textId="77777777" w:rsidR="00F50021" w:rsidRPr="000A3ABB" w:rsidRDefault="00F50021" w:rsidP="00F50021">
      <w:pPr>
        <w:spacing w:after="120"/>
        <w:ind w:firstLine="720"/>
        <w:jc w:val="both"/>
        <w:rPr>
          <w:color w:val="000000"/>
          <w:szCs w:val="24"/>
        </w:rPr>
      </w:pPr>
    </w:p>
    <w:p w14:paraId="3F62F07D" w14:textId="77777777" w:rsidR="00F50021" w:rsidRPr="00860F2D" w:rsidRDefault="00F50021" w:rsidP="00570DCA">
      <w:pPr>
        <w:pStyle w:val="Nadpis3"/>
        <w:numPr>
          <w:ilvl w:val="2"/>
          <w:numId w:val="24"/>
        </w:numPr>
        <w:spacing w:after="240"/>
        <w:rPr>
          <w:b w:val="0"/>
          <w:lang w:eastAsia="cs-CZ"/>
        </w:rPr>
      </w:pPr>
      <w:bookmarkStart w:id="44" w:name="_Toc18328004"/>
      <w:bookmarkStart w:id="45" w:name="_Toc19341543"/>
      <w:r w:rsidRPr="00860F2D">
        <w:rPr>
          <w:b w:val="0"/>
          <w:lang w:eastAsia="cs-CZ"/>
        </w:rPr>
        <w:t>Fakultní nemocnice Olomouc (FNOL)</w:t>
      </w:r>
      <w:bookmarkEnd w:id="44"/>
      <w:bookmarkEnd w:id="45"/>
    </w:p>
    <w:p w14:paraId="51B0C3AD" w14:textId="77777777" w:rsidR="00F50021" w:rsidRPr="000A3ABB" w:rsidRDefault="00F50021" w:rsidP="00F50021">
      <w:pPr>
        <w:spacing w:after="120"/>
        <w:jc w:val="both"/>
        <w:rPr>
          <w:rFonts w:eastAsia="Cambria"/>
          <w:szCs w:val="24"/>
        </w:rPr>
      </w:pPr>
      <w:r w:rsidRPr="000A3ABB">
        <w:rPr>
          <w:rFonts w:eastAsia="Cambria"/>
          <w:szCs w:val="24"/>
        </w:rPr>
        <w:t xml:space="preserve">Jedná se o největší infrastrukturu v oblasti preklinického a klinického testování a medicínského výzkumu (společně s LF UP) v Olomouckém a Moravskoslezském kraji. Spolupráce s FNOL v rámci partnerství s VŠ ústavem je klíčová pro akcent na aplikovatelnost výzkumu realizovaného na UP skrze VŠ ústav. Preklinické a klinické prostředí univerzitní nemocnice je ideální základnou pro translační výzkum, primárně generovaný v laboratořích VŠ ústavu. </w:t>
      </w:r>
    </w:p>
    <w:p w14:paraId="054F9CA4" w14:textId="77777777" w:rsidR="00F50021" w:rsidRPr="000A3ABB" w:rsidRDefault="00F50021" w:rsidP="00F50021">
      <w:pPr>
        <w:spacing w:after="120"/>
        <w:jc w:val="both"/>
        <w:rPr>
          <w:rFonts w:eastAsia="Cambria"/>
          <w:szCs w:val="24"/>
        </w:rPr>
      </w:pPr>
      <w:r w:rsidRPr="000A3ABB">
        <w:rPr>
          <w:rFonts w:eastAsia="Cambria"/>
          <w:szCs w:val="24"/>
        </w:rPr>
        <w:t xml:space="preserve">V současné době probíhá velmi úzká spolupráce mezi FNOL a LF UP včetně ÚMTM, a to formou společných výzkumných týmů a sdílených úvazků mezi FNOL a UP. Spolupráce s oběma zbylými centry probíhá na úrovni jednotlivých výzkumných týmů. Budoucí přímá spolupráce s celým ústavem umožní větší využití potenciálu obou institucí. Vytvoření těsné spolupráce mezi partnerskou organizací FNOL a celým VŠ ústavem integrujícím všechna tři </w:t>
      </w:r>
      <w:r w:rsidRPr="000A3ABB">
        <w:rPr>
          <w:rFonts w:eastAsia="Cambria"/>
          <w:szCs w:val="24"/>
        </w:rPr>
        <w:lastRenderedPageBreak/>
        <w:t>výzkumná centra rozšíří a zkvalitní propojení výzkumu realizovaného na všech centrech s klinickou praxí.</w:t>
      </w:r>
    </w:p>
    <w:p w14:paraId="5A38FC6B" w14:textId="77777777" w:rsidR="00F50021" w:rsidRPr="000A3ABB" w:rsidRDefault="00F50021" w:rsidP="00F50021">
      <w:pPr>
        <w:spacing w:after="120"/>
        <w:jc w:val="both"/>
        <w:rPr>
          <w:rFonts w:eastAsia="Cambria"/>
          <w:szCs w:val="24"/>
        </w:rPr>
      </w:pPr>
      <w:r w:rsidRPr="000A3ABB">
        <w:rPr>
          <w:rFonts w:eastAsia="Cambria"/>
          <w:szCs w:val="24"/>
        </w:rPr>
        <w:t>Pro FNOL jako partnerskou organizaci znamená nejužší spolupráce s plánovaným VŠ ústavem výrazné usnadnění přístupu k vědeckovýzkumné infrastruktuře v oblastech, které přirozeně nejsou v primárně medicínském prostředí rozvíjeny na nejvyšší globální úrovni: bioinformatice, molekulární biologii, nanotechnologiích, experimentálních oborech fyzikálních a chemických a v dalších oblastech základního výzkumu. V indikativním škálování výzkumných organizací podle M17+ byla FNOL zařazena v kategorii B</w:t>
      </w:r>
      <w:r w:rsidRPr="000A3ABB">
        <w:rPr>
          <w:rFonts w:eastAsia="Cambria"/>
          <w:szCs w:val="24"/>
          <w:vertAlign w:val="subscript"/>
        </w:rPr>
        <w:t>-REZ</w:t>
      </w:r>
      <w:r w:rsidRPr="000A3ABB">
        <w:rPr>
          <w:rFonts w:eastAsia="Cambria"/>
          <w:szCs w:val="24"/>
        </w:rPr>
        <w:t xml:space="preserve">, přičemž se předpokládá, že zapojení do partnerství s UP a ÚOCHB (obě hodnoceny v nejvyšších kategoriích </w:t>
      </w:r>
      <w:proofErr w:type="gramStart"/>
      <w:r w:rsidRPr="000A3ABB">
        <w:rPr>
          <w:rFonts w:eastAsia="Cambria"/>
          <w:szCs w:val="24"/>
        </w:rPr>
        <w:t>A</w:t>
      </w:r>
      <w:r w:rsidRPr="000A3ABB">
        <w:rPr>
          <w:rFonts w:eastAsia="Cambria"/>
          <w:szCs w:val="24"/>
          <w:vertAlign w:val="subscript"/>
        </w:rPr>
        <w:t>VŠ</w:t>
      </w:r>
      <w:proofErr w:type="gramEnd"/>
      <w:r w:rsidRPr="000A3ABB">
        <w:rPr>
          <w:rFonts w:eastAsia="Cambria"/>
          <w:szCs w:val="24"/>
        </w:rPr>
        <w:t xml:space="preserve"> resp. A</w:t>
      </w:r>
      <w:r w:rsidRPr="000A3ABB">
        <w:rPr>
          <w:rFonts w:eastAsia="Cambria"/>
          <w:szCs w:val="24"/>
          <w:vertAlign w:val="subscript"/>
        </w:rPr>
        <w:t>AV</w:t>
      </w:r>
      <w:r w:rsidRPr="000A3ABB">
        <w:rPr>
          <w:rFonts w:eastAsia="Cambria"/>
          <w:szCs w:val="24"/>
        </w:rPr>
        <w:t>) v rámci VŠ ústavu povede k zlepšení hodnocení FNOL v rámci výzkumných organizací. FNOL je klíčový partner UP v oblasti klinického a preklinického testování a medicinálního výzkumu, proto větší zapojení klinických pracovišť do společného výzkumu UP, FNOL a ÚOCHB a zvýšení jejího hodnocení je strategickým zájmem UP.</w:t>
      </w:r>
    </w:p>
    <w:p w14:paraId="57388197" w14:textId="0D48E0EF" w:rsidR="00F50021" w:rsidRDefault="00F50021" w:rsidP="00F50021">
      <w:pPr>
        <w:spacing w:after="120"/>
        <w:jc w:val="both"/>
        <w:rPr>
          <w:rFonts w:eastAsia="Cambria"/>
          <w:szCs w:val="24"/>
        </w:rPr>
      </w:pPr>
      <w:r w:rsidRPr="000A3ABB">
        <w:rPr>
          <w:rFonts w:eastAsia="Cambria"/>
          <w:szCs w:val="24"/>
        </w:rPr>
        <w:t>Předpokládá se, že zapojení FNOL jako partnerské instituce UP skrze VŠ ústav pomůže LF UP k významnému usnadnění organizace a průběhu doktorského studia v tzv. „hybridních“ oborech uskutečňovaných na LF, kde základem doktorské experimentální práce je translační výzkum</w:t>
      </w:r>
      <w:r w:rsidR="005702D1">
        <w:rPr>
          <w:rFonts w:eastAsia="Cambria"/>
          <w:szCs w:val="24"/>
        </w:rPr>
        <w:t xml:space="preserve">, a to především tím, že studenti budou moci v rámci VŠ ústavu snadněji realizovat svůj výzkum </w:t>
      </w:r>
      <w:r w:rsidR="00065C09">
        <w:rPr>
          <w:rFonts w:eastAsia="Cambria"/>
          <w:szCs w:val="24"/>
        </w:rPr>
        <w:t xml:space="preserve">jak </w:t>
      </w:r>
      <w:r w:rsidR="005702D1">
        <w:rPr>
          <w:rFonts w:eastAsia="Cambria"/>
          <w:szCs w:val="24"/>
        </w:rPr>
        <w:t xml:space="preserve">na vědecko-výzkumných jednotkách vzniklých převedením </w:t>
      </w:r>
      <w:r w:rsidR="001A3375">
        <w:rPr>
          <w:rFonts w:eastAsia="Cambria"/>
          <w:szCs w:val="24"/>
        </w:rPr>
        <w:t xml:space="preserve">z </w:t>
      </w:r>
      <w:r w:rsidR="005702D1">
        <w:rPr>
          <w:rFonts w:eastAsia="Cambria"/>
          <w:szCs w:val="24"/>
        </w:rPr>
        <w:t>center RCPTM a CRH</w:t>
      </w:r>
      <w:r w:rsidR="00065C09">
        <w:rPr>
          <w:rFonts w:eastAsia="Cambria"/>
          <w:szCs w:val="24"/>
        </w:rPr>
        <w:t>, tak v rámci FNOL</w:t>
      </w:r>
      <w:r w:rsidRPr="000A3ABB">
        <w:rPr>
          <w:rFonts w:eastAsia="Cambria"/>
          <w:szCs w:val="24"/>
        </w:rPr>
        <w:t xml:space="preserve">. </w:t>
      </w:r>
    </w:p>
    <w:p w14:paraId="2DD06D33" w14:textId="77777777" w:rsidR="00F50021" w:rsidRPr="000A3ABB" w:rsidRDefault="00F50021" w:rsidP="00F50021">
      <w:pPr>
        <w:spacing w:after="120"/>
        <w:ind w:firstLine="720"/>
        <w:jc w:val="both"/>
        <w:rPr>
          <w:rFonts w:eastAsia="Cambria"/>
          <w:szCs w:val="24"/>
        </w:rPr>
      </w:pPr>
    </w:p>
    <w:p w14:paraId="2FFA1438" w14:textId="77777777" w:rsidR="00F50021" w:rsidRPr="00860F2D" w:rsidRDefault="00F50021" w:rsidP="00570DCA">
      <w:pPr>
        <w:pStyle w:val="Nadpis3"/>
        <w:numPr>
          <w:ilvl w:val="2"/>
          <w:numId w:val="24"/>
        </w:numPr>
        <w:spacing w:after="240"/>
        <w:rPr>
          <w:b w:val="0"/>
          <w:lang w:eastAsia="cs-CZ"/>
        </w:rPr>
      </w:pPr>
      <w:bookmarkStart w:id="46" w:name="_Toc18328005"/>
      <w:bookmarkStart w:id="47" w:name="_Toc19341544"/>
      <w:r w:rsidRPr="00860F2D">
        <w:rPr>
          <w:b w:val="0"/>
          <w:lang w:eastAsia="cs-CZ"/>
        </w:rPr>
        <w:t>Současní partneři výzkumných center</w:t>
      </w:r>
      <w:bookmarkEnd w:id="46"/>
      <w:bookmarkEnd w:id="47"/>
    </w:p>
    <w:p w14:paraId="27E68841" w14:textId="13B4A6BC" w:rsidR="00F50021" w:rsidRDefault="00F50021" w:rsidP="001A7C0C">
      <w:pPr>
        <w:spacing w:before="240"/>
        <w:jc w:val="both"/>
        <w:rPr>
          <w:rFonts w:eastAsia="Cambria"/>
          <w:szCs w:val="24"/>
        </w:rPr>
      </w:pPr>
      <w:r w:rsidRPr="000A3ABB">
        <w:rPr>
          <w:rFonts w:eastAsia="Cambria"/>
          <w:szCs w:val="24"/>
        </w:rPr>
        <w:t>Po vytvoření VŠ ústavu a integraci center v tomto ústavu budou i nadále respektovány a dodržovány nastavené partnerské smlouvy tak, jak byly uzavřeny za situace, kdy výzkumná centra CRH, RCPTM a ÚMTM uzavřely smlouvy se stávajícími partnery. Především se pak jedná o partnerství mezi CRH a Ústavem experimentální botaniky AV ČR, v.</w:t>
      </w:r>
      <w:r w:rsidR="00614E38">
        <w:rPr>
          <w:rFonts w:eastAsia="Cambria"/>
          <w:szCs w:val="24"/>
        </w:rPr>
        <w:t xml:space="preserve"> </w:t>
      </w:r>
      <w:r w:rsidRPr="000A3ABB">
        <w:rPr>
          <w:rFonts w:eastAsia="Cambria"/>
          <w:szCs w:val="24"/>
        </w:rPr>
        <w:t>v.</w:t>
      </w:r>
      <w:r w:rsidR="00614E38">
        <w:rPr>
          <w:rFonts w:eastAsia="Cambria"/>
          <w:szCs w:val="24"/>
        </w:rPr>
        <w:t xml:space="preserve"> </w:t>
      </w:r>
      <w:r w:rsidRPr="000A3ABB">
        <w:rPr>
          <w:rFonts w:eastAsia="Cambria"/>
          <w:szCs w:val="24"/>
        </w:rPr>
        <w:t>i. a Výzkumným ústavem rostlinné výroby, v.</w:t>
      </w:r>
      <w:r w:rsidR="00614E38">
        <w:rPr>
          <w:rFonts w:eastAsia="Cambria"/>
          <w:szCs w:val="24"/>
        </w:rPr>
        <w:t xml:space="preserve"> </w:t>
      </w:r>
      <w:r w:rsidRPr="000A3ABB">
        <w:rPr>
          <w:rFonts w:eastAsia="Cambria"/>
          <w:szCs w:val="24"/>
        </w:rPr>
        <w:t>v.</w:t>
      </w:r>
      <w:r w:rsidR="00614E38">
        <w:rPr>
          <w:rFonts w:eastAsia="Cambria"/>
          <w:szCs w:val="24"/>
        </w:rPr>
        <w:t xml:space="preserve"> </w:t>
      </w:r>
      <w:r w:rsidRPr="000A3ABB">
        <w:rPr>
          <w:rFonts w:eastAsia="Cambria"/>
          <w:szCs w:val="24"/>
        </w:rPr>
        <w:t>i.</w:t>
      </w:r>
    </w:p>
    <w:p w14:paraId="263EEF88" w14:textId="77777777" w:rsidR="00442D08" w:rsidRDefault="00442D08" w:rsidP="00442D08">
      <w:pPr>
        <w:jc w:val="both"/>
        <w:rPr>
          <w:color w:val="0A9076"/>
          <w:lang w:eastAsia="cs-CZ"/>
        </w:rPr>
      </w:pPr>
    </w:p>
    <w:p w14:paraId="04164783" w14:textId="77777777" w:rsidR="001A7C0C" w:rsidRPr="001A7C0C" w:rsidRDefault="001A7C0C" w:rsidP="00570DCA">
      <w:pPr>
        <w:pStyle w:val="Odstavecseseznamem"/>
        <w:keepNext/>
        <w:keepLines/>
        <w:numPr>
          <w:ilvl w:val="0"/>
          <w:numId w:val="23"/>
        </w:numPr>
        <w:spacing w:before="40" w:after="0"/>
        <w:contextualSpacing w:val="0"/>
        <w:outlineLvl w:val="2"/>
        <w:rPr>
          <w:rFonts w:eastAsiaTheme="majorEastAsia" w:cstheme="majorBidi"/>
          <w:b/>
          <w:vanish/>
          <w:color w:val="1F4D78" w:themeColor="accent1" w:themeShade="7F"/>
          <w:sz w:val="24"/>
          <w:szCs w:val="24"/>
          <w:lang w:eastAsia="cs-CZ"/>
        </w:rPr>
      </w:pPr>
      <w:bookmarkStart w:id="48" w:name="_Toc19192474"/>
      <w:bookmarkStart w:id="49" w:name="_Toc19197609"/>
      <w:bookmarkStart w:id="50" w:name="_Toc19255954"/>
      <w:bookmarkStart w:id="51" w:name="_Toc19281461"/>
      <w:bookmarkStart w:id="52" w:name="_Toc19281625"/>
      <w:bookmarkStart w:id="53" w:name="_Toc19319696"/>
      <w:bookmarkStart w:id="54" w:name="_Toc19336788"/>
      <w:bookmarkStart w:id="55" w:name="_Toc19340985"/>
      <w:bookmarkStart w:id="56" w:name="_Toc19341244"/>
      <w:bookmarkStart w:id="57" w:name="_Toc19341449"/>
      <w:bookmarkStart w:id="58" w:name="_Toc19341497"/>
      <w:bookmarkStart w:id="59" w:name="_Toc19341545"/>
      <w:bookmarkEnd w:id="48"/>
      <w:bookmarkEnd w:id="49"/>
      <w:bookmarkEnd w:id="50"/>
      <w:bookmarkEnd w:id="51"/>
      <w:bookmarkEnd w:id="52"/>
      <w:bookmarkEnd w:id="53"/>
      <w:bookmarkEnd w:id="54"/>
      <w:bookmarkEnd w:id="55"/>
      <w:bookmarkEnd w:id="56"/>
      <w:bookmarkEnd w:id="57"/>
      <w:bookmarkEnd w:id="58"/>
      <w:bookmarkEnd w:id="59"/>
    </w:p>
    <w:p w14:paraId="6243EA22" w14:textId="77777777" w:rsidR="001A7C0C" w:rsidRPr="001A7C0C" w:rsidRDefault="001A7C0C" w:rsidP="00570DCA">
      <w:pPr>
        <w:pStyle w:val="Odstavecseseznamem"/>
        <w:keepNext/>
        <w:keepLines/>
        <w:numPr>
          <w:ilvl w:val="1"/>
          <w:numId w:val="23"/>
        </w:numPr>
        <w:spacing w:before="40" w:after="0"/>
        <w:contextualSpacing w:val="0"/>
        <w:outlineLvl w:val="2"/>
        <w:rPr>
          <w:rFonts w:eastAsiaTheme="majorEastAsia" w:cstheme="majorBidi"/>
          <w:b/>
          <w:vanish/>
          <w:color w:val="1F4D78" w:themeColor="accent1" w:themeShade="7F"/>
          <w:sz w:val="24"/>
          <w:szCs w:val="24"/>
          <w:lang w:eastAsia="cs-CZ"/>
        </w:rPr>
      </w:pPr>
      <w:bookmarkStart w:id="60" w:name="_Toc19192475"/>
      <w:bookmarkStart w:id="61" w:name="_Toc19197610"/>
      <w:bookmarkStart w:id="62" w:name="_Toc19255955"/>
      <w:bookmarkStart w:id="63" w:name="_Toc19281462"/>
      <w:bookmarkStart w:id="64" w:name="_Toc19281626"/>
      <w:bookmarkStart w:id="65" w:name="_Toc19319697"/>
      <w:bookmarkStart w:id="66" w:name="_Toc19336789"/>
      <w:bookmarkStart w:id="67" w:name="_Toc19340986"/>
      <w:bookmarkStart w:id="68" w:name="_Toc19341245"/>
      <w:bookmarkStart w:id="69" w:name="_Toc19341450"/>
      <w:bookmarkStart w:id="70" w:name="_Toc19341498"/>
      <w:bookmarkStart w:id="71" w:name="_Toc19341546"/>
      <w:bookmarkEnd w:id="60"/>
      <w:bookmarkEnd w:id="61"/>
      <w:bookmarkEnd w:id="62"/>
      <w:bookmarkEnd w:id="63"/>
      <w:bookmarkEnd w:id="64"/>
      <w:bookmarkEnd w:id="65"/>
      <w:bookmarkEnd w:id="66"/>
      <w:bookmarkEnd w:id="67"/>
      <w:bookmarkEnd w:id="68"/>
      <w:bookmarkEnd w:id="69"/>
      <w:bookmarkEnd w:id="70"/>
      <w:bookmarkEnd w:id="71"/>
    </w:p>
    <w:p w14:paraId="20F92A72" w14:textId="65C218F2" w:rsidR="009949BF" w:rsidRPr="005055E6" w:rsidRDefault="00FC6483" w:rsidP="00570DCA">
      <w:pPr>
        <w:pStyle w:val="Nadpis3"/>
        <w:numPr>
          <w:ilvl w:val="1"/>
          <w:numId w:val="13"/>
        </w:numPr>
        <w:rPr>
          <w:lang w:eastAsia="cs-CZ"/>
        </w:rPr>
      </w:pPr>
      <w:bookmarkStart w:id="72" w:name="_Toc19341547"/>
      <w:r>
        <w:rPr>
          <w:lang w:eastAsia="cs-CZ"/>
        </w:rPr>
        <w:t>V</w:t>
      </w:r>
      <w:r w:rsidR="005055E6" w:rsidRPr="005055E6">
        <w:rPr>
          <w:lang w:eastAsia="cs-CZ"/>
        </w:rPr>
        <w:t>ěda, výzkum a projektová a grantová činnost ústavu</w:t>
      </w:r>
      <w:bookmarkEnd w:id="72"/>
    </w:p>
    <w:p w14:paraId="00B650E1" w14:textId="59F03554" w:rsidR="005055E6" w:rsidRDefault="005055E6" w:rsidP="00DB3A98">
      <w:pPr>
        <w:spacing w:line="240" w:lineRule="auto"/>
        <w:jc w:val="both"/>
        <w:rPr>
          <w:color w:val="000000" w:themeColor="text1"/>
          <w:lang w:eastAsia="cs-CZ"/>
        </w:rPr>
      </w:pPr>
    </w:p>
    <w:p w14:paraId="456B68F5" w14:textId="3240480B" w:rsidR="005055E6" w:rsidRPr="00980F22" w:rsidRDefault="005055E6" w:rsidP="005055E6">
      <w:pPr>
        <w:jc w:val="both"/>
        <w:rPr>
          <w:rFonts w:cstheme="minorHAnsi"/>
        </w:rPr>
      </w:pPr>
      <w:r w:rsidRPr="00980F22">
        <w:rPr>
          <w:rFonts w:cstheme="minorHAnsi"/>
        </w:rPr>
        <w:t>V rámci administrace v oblasti vědy a výzkumu bude VŠ ústav metodicky řízen prorektorem pro vědu a výzkum v rozsahu bodu 9 písm. a) – e), g) – j) daných Organizačním řádem RUP (R-B-19-01: koordinuje tuzemské výzkumné a vědecké aktivity akademických a vědeckých pracovníků UP, vykonává agendu grantů a projektů od tuzemských poskytovatelů včetně strukturálních fondů EU, vyjednává návrhy a sjednává grantové smlouvy o tuzemské vědecké spolupráci, příp. jiné závazné dokumenty, zajišťuje organizaci obsahového zabezpečení databází spojených s informací o tuzemských a zahraničních výzkumných, uměleckých a tvůrčích projektech a souvisejícím výkaznictvím, řídí a koordinuje činnosti v oblasti evidence výsledků vědecko-výzkumné, umělecké a tvůrčí činnosti na UP (OBD, RIV…), vykonává poradenské činnosti při přípravě a podávání grantových přihlášek, zajišťuje realizaci grantových soutěží na UP (IGA, FRUP, juniorské granty), organizuje ocenění vědeckých monografií zaměstnanců UP, řídí Ediční komisi UP, koordinuje ediční politiku UP</w:t>
      </w:r>
      <w:r w:rsidR="00E37B01">
        <w:rPr>
          <w:rFonts w:cstheme="minorHAnsi"/>
        </w:rPr>
        <w:t>)</w:t>
      </w:r>
      <w:r w:rsidRPr="00980F22">
        <w:rPr>
          <w:rFonts w:cstheme="minorHAnsi"/>
        </w:rPr>
        <w:t>.</w:t>
      </w:r>
    </w:p>
    <w:p w14:paraId="44A6679B" w14:textId="61DC9924" w:rsidR="005055E6" w:rsidRPr="00980F22" w:rsidRDefault="005055E6" w:rsidP="005055E6">
      <w:pPr>
        <w:jc w:val="both"/>
        <w:rPr>
          <w:rFonts w:cstheme="minorHAnsi"/>
        </w:rPr>
      </w:pPr>
      <w:r w:rsidRPr="00980F22">
        <w:rPr>
          <w:rFonts w:cstheme="minorHAnsi"/>
        </w:rPr>
        <w:t xml:space="preserve">Oddělení vědy a výzkumu bude spolupracovat s CATRIN dle bodu 9.1. písm. a) – h) Organizačního řádu RUP: koordinuje veškeré práce související s evidencí výsledků vědecko-výzkumné a tvůrčí činnosti, odpovídá za předání dat příslušným ministerstvům a agenturám, </w:t>
      </w:r>
      <w:r w:rsidRPr="00980F22">
        <w:rPr>
          <w:rFonts w:cstheme="minorHAnsi"/>
        </w:rPr>
        <w:lastRenderedPageBreak/>
        <w:t>eviduje výsledky vědecko-výzkumné činnosti UP, koordinuje agendu tuzemských grantů, vede celouniverzitní evidenci grantových aktivit, eviduje smlouvy o vědecké spolupráci, spolupracuje s Právním oddělením na kontrole grantových smluv, případně jejich dodatků uzavíraných s tuzemskými poskytovateli, provádí záznamy do CEP na vyžádání od poskytovatele grantových prostředků, zpracovává podklady situačních zpráv a  rozborů z oblasti tvůrčí činnosti a vědeckých grantových aktivit pro potřeby UP, případně vnějších orgánů v kooperaci s Úsekem strategie pro vědu a výzkum. Nad rámec současné působnosti Oddělení vědy a výzkumu vymezené v Organizačním řádu RUP bude po vzniku vysokoškolského ústavu tento organizační řád novelizován o nově vykonávanou agendu Oddělením vědy a výzkumu, která bude znít: následovně: monitoruje jednání Mezinárodní vědecké rady ústavu a eviduje zápisy Mezinárodní vědecké rady Ústavu (Mezinárodní vědecká rada se řídí Statutem ústavu a Jednacím řádem Mezinárodní vědecké rady</w:t>
      </w:r>
      <w:r w:rsidR="00E5441B">
        <w:rPr>
          <w:rFonts w:cstheme="minorHAnsi"/>
        </w:rPr>
        <w:t xml:space="preserve"> VŠÚ</w:t>
      </w:r>
      <w:r w:rsidRPr="00980F22">
        <w:rPr>
          <w:rFonts w:cstheme="minorHAnsi"/>
        </w:rPr>
        <w:t>).</w:t>
      </w:r>
    </w:p>
    <w:p w14:paraId="6C667205" w14:textId="4225C17D" w:rsidR="00D41E36" w:rsidRDefault="005055E6" w:rsidP="005055E6">
      <w:pPr>
        <w:jc w:val="both"/>
        <w:rPr>
          <w:rFonts w:cstheme="minorHAnsi"/>
        </w:rPr>
      </w:pPr>
      <w:r w:rsidRPr="00980F22">
        <w:rPr>
          <w:rFonts w:cstheme="minorHAnsi"/>
        </w:rPr>
        <w:t xml:space="preserve">Juniorské granty budou i nadále koordinovány vedoucí oddělení </w:t>
      </w:r>
      <w:proofErr w:type="spellStart"/>
      <w:r w:rsidRPr="00980F22">
        <w:rPr>
          <w:rFonts w:cstheme="minorHAnsi"/>
        </w:rPr>
        <w:t>VaV</w:t>
      </w:r>
      <w:proofErr w:type="spellEnd"/>
      <w:r w:rsidRPr="00980F22">
        <w:rPr>
          <w:rFonts w:cstheme="minorHAnsi"/>
        </w:rPr>
        <w:t xml:space="preserve"> v souladu s organizačním řádem RUP. Vnitřní granty a granty v rámci Rozvojového plánu (dříve FRUP) jsou administrovány ve spolupráci s Projektovým servisem. Projektový servis bude Ústavu poskytovat služby definované ve Statutu projektového servisu B1-14/5-HN, čl. 4 odst. 4.1. písm. a) – h): poradenské služby při vypracovávání projektových žádostí, vnitřní audit předkládaných projektových žádostí, administrace projektů, monitoring řešených projektů, konzultace k řešeným projektům, informování o možnostech a podmínkách předkládání projektů, zpracování metodických pokynů pro řešitele, zpracování žádostí o prominutí odvodu do státního rozpočtu anebo penále ve vztahu k administrovaným projektům.)  </w:t>
      </w:r>
    </w:p>
    <w:p w14:paraId="1E96AE53" w14:textId="1A729129" w:rsidR="00E02180" w:rsidRPr="00980F22" w:rsidRDefault="0039179F" w:rsidP="005055E6">
      <w:pPr>
        <w:jc w:val="both"/>
        <w:rPr>
          <w:rFonts w:cstheme="minorHAnsi"/>
        </w:rPr>
      </w:pPr>
      <w:r w:rsidRPr="0039179F">
        <w:rPr>
          <w:rFonts w:cstheme="minorHAnsi"/>
        </w:rPr>
        <w:t xml:space="preserve">Doktorandi </w:t>
      </w:r>
      <w:r w:rsidR="00E90A2A">
        <w:rPr>
          <w:rFonts w:cstheme="minorHAnsi"/>
        </w:rPr>
        <w:t>uskutečňující svůj výzkum na VŠ ústavu</w:t>
      </w:r>
      <w:r w:rsidRPr="0039179F">
        <w:rPr>
          <w:rFonts w:cstheme="minorHAnsi"/>
        </w:rPr>
        <w:t xml:space="preserve"> </w:t>
      </w:r>
      <w:r>
        <w:rPr>
          <w:rFonts w:cstheme="minorHAnsi"/>
        </w:rPr>
        <w:t>budou mít</w:t>
      </w:r>
      <w:r w:rsidRPr="0039179F">
        <w:rPr>
          <w:rFonts w:cstheme="minorHAnsi"/>
        </w:rPr>
        <w:t xml:space="preserve"> možnost pracovat v mezinárodních týmech a </w:t>
      </w:r>
      <w:r>
        <w:rPr>
          <w:rFonts w:cstheme="minorHAnsi"/>
        </w:rPr>
        <w:t>budou</w:t>
      </w:r>
      <w:r w:rsidRPr="0039179F">
        <w:rPr>
          <w:rFonts w:cstheme="minorHAnsi"/>
        </w:rPr>
        <w:t xml:space="preserve"> standardně podporováni prostřednictvím 0,5 úvazků na grantech </w:t>
      </w:r>
      <w:r w:rsidR="00E90A2A">
        <w:rPr>
          <w:rFonts w:cstheme="minorHAnsi"/>
        </w:rPr>
        <w:t>VŠ ústavu</w:t>
      </w:r>
      <w:r w:rsidRPr="0039179F">
        <w:rPr>
          <w:rFonts w:cstheme="minorHAnsi"/>
        </w:rPr>
        <w:t xml:space="preserve"> a finančním zajištěním </w:t>
      </w:r>
      <w:r w:rsidR="00E90A2A">
        <w:rPr>
          <w:rFonts w:cstheme="minorHAnsi"/>
        </w:rPr>
        <w:t xml:space="preserve">jejich </w:t>
      </w:r>
      <w:r w:rsidRPr="0039179F">
        <w:rPr>
          <w:rFonts w:cstheme="minorHAnsi"/>
        </w:rPr>
        <w:t>zahraniční stáže</w:t>
      </w:r>
      <w:r>
        <w:rPr>
          <w:rFonts w:cstheme="minorHAnsi"/>
        </w:rPr>
        <w:t>.</w:t>
      </w:r>
      <w:r w:rsidR="00AB3FE0" w:rsidRPr="00AB3FE0">
        <w:rPr>
          <w:rFonts w:cstheme="minorHAnsi"/>
        </w:rPr>
        <w:t xml:space="preserve"> Díky podpoře řady grantových projektů a mezinárodním kontaktům zaměstnanců </w:t>
      </w:r>
      <w:r w:rsidR="001A37F6">
        <w:rPr>
          <w:rFonts w:cstheme="minorHAnsi"/>
        </w:rPr>
        <w:t>VŠ ústavu</w:t>
      </w:r>
      <w:r w:rsidR="00AB3FE0" w:rsidRPr="00AB3FE0">
        <w:rPr>
          <w:rFonts w:cstheme="minorHAnsi"/>
        </w:rPr>
        <w:t xml:space="preserve"> </w:t>
      </w:r>
      <w:r w:rsidR="00AB3FE0">
        <w:rPr>
          <w:rFonts w:cstheme="minorHAnsi"/>
        </w:rPr>
        <w:t>budou moci studenti často navštěvovat</w:t>
      </w:r>
      <w:r w:rsidR="00AB3FE0" w:rsidRPr="00AB3FE0">
        <w:rPr>
          <w:rFonts w:cstheme="minorHAnsi"/>
        </w:rPr>
        <w:t xml:space="preserve"> spolupracující mezinárodní instituce. Tyto tréninkové návštěvy </w:t>
      </w:r>
      <w:r w:rsidR="00AB3FE0">
        <w:rPr>
          <w:rFonts w:cstheme="minorHAnsi"/>
        </w:rPr>
        <w:t>budou</w:t>
      </w:r>
      <w:r w:rsidR="00AB3FE0" w:rsidRPr="00AB3FE0">
        <w:rPr>
          <w:rFonts w:cstheme="minorHAnsi"/>
        </w:rPr>
        <w:t xml:space="preserve"> podporovány společnými mezinárodními projekty, národními projekty (OP VVV), bilaterálními Erasmus smlouvami zaměřenými na výměny studentů a učitelů (</w:t>
      </w:r>
      <w:proofErr w:type="spellStart"/>
      <w:r w:rsidR="00AB3FE0" w:rsidRPr="00AB3FE0">
        <w:rPr>
          <w:rFonts w:cstheme="minorHAnsi"/>
        </w:rPr>
        <w:t>Taipei</w:t>
      </w:r>
      <w:proofErr w:type="spellEnd"/>
      <w:r w:rsidR="00AB3FE0" w:rsidRPr="00AB3FE0">
        <w:rPr>
          <w:rFonts w:cstheme="minorHAnsi"/>
        </w:rPr>
        <w:t xml:space="preserve"> </w:t>
      </w:r>
      <w:proofErr w:type="spellStart"/>
      <w:r w:rsidR="00AB3FE0" w:rsidRPr="00AB3FE0">
        <w:rPr>
          <w:rFonts w:cstheme="minorHAnsi"/>
        </w:rPr>
        <w:t>Medical</w:t>
      </w:r>
      <w:proofErr w:type="spellEnd"/>
      <w:r w:rsidR="00AB3FE0" w:rsidRPr="00AB3FE0">
        <w:rPr>
          <w:rFonts w:cstheme="minorHAnsi"/>
        </w:rPr>
        <w:t xml:space="preserve"> University, </w:t>
      </w:r>
      <w:proofErr w:type="spellStart"/>
      <w:r w:rsidR="00AB3FE0" w:rsidRPr="00AB3FE0">
        <w:rPr>
          <w:rFonts w:cstheme="minorHAnsi"/>
        </w:rPr>
        <w:t>China</w:t>
      </w:r>
      <w:proofErr w:type="spellEnd"/>
      <w:r w:rsidR="00AB3FE0" w:rsidRPr="00AB3FE0">
        <w:rPr>
          <w:rFonts w:cstheme="minorHAnsi"/>
        </w:rPr>
        <w:t xml:space="preserve"> </w:t>
      </w:r>
      <w:proofErr w:type="spellStart"/>
      <w:r w:rsidR="00AB3FE0" w:rsidRPr="00AB3FE0">
        <w:rPr>
          <w:rFonts w:cstheme="minorHAnsi"/>
        </w:rPr>
        <w:t>Medical</w:t>
      </w:r>
      <w:proofErr w:type="spellEnd"/>
      <w:r w:rsidR="00AB3FE0" w:rsidRPr="00AB3FE0">
        <w:rPr>
          <w:rFonts w:cstheme="minorHAnsi"/>
        </w:rPr>
        <w:t xml:space="preserve"> University, </w:t>
      </w:r>
      <w:proofErr w:type="spellStart"/>
      <w:r w:rsidR="00AB3FE0" w:rsidRPr="00AB3FE0">
        <w:rPr>
          <w:rFonts w:cstheme="minorHAnsi"/>
        </w:rPr>
        <w:t>Chiba</w:t>
      </w:r>
      <w:proofErr w:type="spellEnd"/>
      <w:r w:rsidR="00AB3FE0" w:rsidRPr="00AB3FE0">
        <w:rPr>
          <w:rFonts w:cstheme="minorHAnsi"/>
        </w:rPr>
        <w:t xml:space="preserve"> University, East </w:t>
      </w:r>
      <w:proofErr w:type="spellStart"/>
      <w:r w:rsidR="00AB3FE0" w:rsidRPr="00AB3FE0">
        <w:rPr>
          <w:rFonts w:cstheme="minorHAnsi"/>
        </w:rPr>
        <w:t>Sussex</w:t>
      </w:r>
      <w:proofErr w:type="spellEnd"/>
      <w:r w:rsidR="00AB3FE0" w:rsidRPr="00AB3FE0">
        <w:rPr>
          <w:rFonts w:cstheme="minorHAnsi"/>
        </w:rPr>
        <w:t xml:space="preserve"> </w:t>
      </w:r>
      <w:proofErr w:type="spellStart"/>
      <w:r w:rsidR="00AB3FE0" w:rsidRPr="00AB3FE0">
        <w:rPr>
          <w:rFonts w:cstheme="minorHAnsi"/>
        </w:rPr>
        <w:t>Hospital</w:t>
      </w:r>
      <w:proofErr w:type="spellEnd"/>
      <w:r w:rsidR="00AB3FE0" w:rsidRPr="00AB3FE0">
        <w:rPr>
          <w:rFonts w:cstheme="minorHAnsi"/>
        </w:rPr>
        <w:t xml:space="preserve"> Trust, </w:t>
      </w:r>
      <w:proofErr w:type="spellStart"/>
      <w:r w:rsidR="00AB3FE0" w:rsidRPr="00AB3FE0">
        <w:rPr>
          <w:rFonts w:cstheme="minorHAnsi"/>
        </w:rPr>
        <w:t>Universitet</w:t>
      </w:r>
      <w:proofErr w:type="spellEnd"/>
      <w:r w:rsidR="00AB3FE0" w:rsidRPr="00AB3FE0">
        <w:rPr>
          <w:rFonts w:cstheme="minorHAnsi"/>
        </w:rPr>
        <w:t> </w:t>
      </w:r>
      <w:proofErr w:type="spellStart"/>
      <w:r w:rsidR="00AB3FE0" w:rsidRPr="00AB3FE0">
        <w:rPr>
          <w:rFonts w:cstheme="minorHAnsi"/>
        </w:rPr>
        <w:t>Trondheim</w:t>
      </w:r>
      <w:proofErr w:type="spellEnd"/>
      <w:r w:rsidR="00AB3FE0" w:rsidRPr="00AB3FE0">
        <w:rPr>
          <w:rFonts w:cstheme="minorHAnsi"/>
        </w:rPr>
        <w:t xml:space="preserve"> a další).</w:t>
      </w:r>
    </w:p>
    <w:p w14:paraId="56871E76" w14:textId="400A8D5A" w:rsidR="005055E6" w:rsidRDefault="005055E6" w:rsidP="00DB3A98">
      <w:pPr>
        <w:spacing w:line="240" w:lineRule="auto"/>
        <w:jc w:val="both"/>
        <w:rPr>
          <w:color w:val="000000" w:themeColor="text1"/>
          <w:lang w:eastAsia="cs-CZ"/>
        </w:rPr>
      </w:pPr>
    </w:p>
    <w:p w14:paraId="22AF5531" w14:textId="793159E1" w:rsidR="00FC6483" w:rsidRPr="005055E6" w:rsidRDefault="00FC6483" w:rsidP="00570DCA">
      <w:pPr>
        <w:pStyle w:val="Nadpis3"/>
        <w:numPr>
          <w:ilvl w:val="1"/>
          <w:numId w:val="3"/>
        </w:numPr>
        <w:rPr>
          <w:lang w:eastAsia="cs-CZ"/>
        </w:rPr>
      </w:pPr>
      <w:bookmarkStart w:id="73" w:name="_Toc19341548"/>
      <w:r>
        <w:rPr>
          <w:lang w:eastAsia="cs-CZ"/>
        </w:rPr>
        <w:t>Spolupráce v oblasti transferu technologií</w:t>
      </w:r>
      <w:bookmarkEnd w:id="73"/>
    </w:p>
    <w:p w14:paraId="5C2FC7F7" w14:textId="19C5649C" w:rsidR="005055E6" w:rsidRDefault="005055E6" w:rsidP="00DB3A98">
      <w:pPr>
        <w:spacing w:line="240" w:lineRule="auto"/>
        <w:jc w:val="both"/>
        <w:rPr>
          <w:color w:val="000000" w:themeColor="text1"/>
          <w:lang w:eastAsia="cs-CZ"/>
        </w:rPr>
      </w:pPr>
    </w:p>
    <w:p w14:paraId="530BF403" w14:textId="77777777" w:rsidR="001A37F6" w:rsidRDefault="00E2051C" w:rsidP="00F028AB">
      <w:pPr>
        <w:jc w:val="both"/>
      </w:pPr>
      <w:r>
        <w:t xml:space="preserve">V rámci strategie vědy a výzkumu bude </w:t>
      </w:r>
      <w:r w:rsidRPr="00980F22">
        <w:rPr>
          <w:rFonts w:cstheme="minorHAnsi"/>
        </w:rPr>
        <w:t>VŠ ústav metodicky řízen prorektorem pro</w:t>
      </w:r>
      <w:r>
        <w:rPr>
          <w:rFonts w:cstheme="minorHAnsi"/>
        </w:rPr>
        <w:t xml:space="preserve"> vědu a výzkum v</w:t>
      </w:r>
      <w:r w:rsidR="00AD75F9">
        <w:rPr>
          <w:rFonts w:cstheme="minorHAnsi"/>
        </w:rPr>
        <w:t> </w:t>
      </w:r>
      <w:r>
        <w:rPr>
          <w:rFonts w:cstheme="minorHAnsi"/>
        </w:rPr>
        <w:t>rozsahu</w:t>
      </w:r>
      <w:r w:rsidR="00AD75F9">
        <w:rPr>
          <w:rFonts w:cstheme="minorHAnsi"/>
        </w:rPr>
        <w:t xml:space="preserve"> přípravy a podávání grantových přihlášek do strukturálních fondů a přihlášek do mezinárodních projektů a dále v rozsahu</w:t>
      </w:r>
      <w:r>
        <w:rPr>
          <w:rFonts w:cstheme="minorHAnsi"/>
        </w:rPr>
        <w:t xml:space="preserve"> bodu 8 písm. </w:t>
      </w:r>
      <w:r w:rsidR="00C91D02">
        <w:rPr>
          <w:rFonts w:cstheme="minorHAnsi"/>
        </w:rPr>
        <w:t>a</w:t>
      </w:r>
      <w:r w:rsidR="000E5E0F">
        <w:rPr>
          <w:rFonts w:cstheme="minorHAnsi"/>
        </w:rPr>
        <w:t>) –</w:t>
      </w:r>
      <w:r w:rsidR="00061620">
        <w:rPr>
          <w:rFonts w:cstheme="minorHAnsi"/>
        </w:rPr>
        <w:t xml:space="preserve"> </w:t>
      </w:r>
      <w:r w:rsidR="00EC047B">
        <w:rPr>
          <w:rFonts w:cstheme="minorHAnsi"/>
        </w:rPr>
        <w:t>d),</w:t>
      </w:r>
      <w:r w:rsidR="000E5E0F">
        <w:rPr>
          <w:rFonts w:cstheme="minorHAnsi"/>
        </w:rPr>
        <w:t xml:space="preserve"> </w:t>
      </w:r>
      <w:r w:rsidR="00C91D02">
        <w:rPr>
          <w:rFonts w:cstheme="minorHAnsi"/>
        </w:rPr>
        <w:t>f</w:t>
      </w:r>
      <w:r w:rsidR="000E5E0F">
        <w:rPr>
          <w:rFonts w:cstheme="minorHAnsi"/>
        </w:rPr>
        <w:t>)</w:t>
      </w:r>
      <w:r w:rsidR="00C91D02">
        <w:rPr>
          <w:rFonts w:cstheme="minorHAnsi"/>
        </w:rPr>
        <w:t>,</w:t>
      </w:r>
      <w:r w:rsidR="000E5E0F">
        <w:rPr>
          <w:rFonts w:cstheme="minorHAnsi"/>
        </w:rPr>
        <w:t xml:space="preserve"> </w:t>
      </w:r>
      <w:r w:rsidR="0034467A">
        <w:rPr>
          <w:rFonts w:cstheme="minorHAnsi"/>
        </w:rPr>
        <w:t>h</w:t>
      </w:r>
      <w:r w:rsidR="000E5E0F">
        <w:rPr>
          <w:rFonts w:cstheme="minorHAnsi"/>
        </w:rPr>
        <w:t>)</w:t>
      </w:r>
      <w:r w:rsidR="00061620">
        <w:rPr>
          <w:rFonts w:cstheme="minorHAnsi"/>
        </w:rPr>
        <w:t>,</w:t>
      </w:r>
      <w:r w:rsidR="000E5E0F">
        <w:rPr>
          <w:rFonts w:cstheme="minorHAnsi"/>
        </w:rPr>
        <w:t xml:space="preserve"> </w:t>
      </w:r>
      <w:r w:rsidR="00C91D02">
        <w:rPr>
          <w:rFonts w:cstheme="minorHAnsi"/>
        </w:rPr>
        <w:t>j</w:t>
      </w:r>
      <w:r w:rsidR="000E5E0F">
        <w:rPr>
          <w:rFonts w:cstheme="minorHAnsi"/>
        </w:rPr>
        <w:t>)</w:t>
      </w:r>
      <w:r w:rsidR="00C91D02">
        <w:rPr>
          <w:rFonts w:cstheme="minorHAnsi"/>
        </w:rPr>
        <w:t>,</w:t>
      </w:r>
      <w:r w:rsidR="000E5E0F">
        <w:rPr>
          <w:rFonts w:cstheme="minorHAnsi"/>
        </w:rPr>
        <w:t xml:space="preserve"> </w:t>
      </w:r>
      <w:r w:rsidR="00C91D02">
        <w:rPr>
          <w:rFonts w:cstheme="minorHAnsi"/>
        </w:rPr>
        <w:t>m</w:t>
      </w:r>
      <w:r w:rsidR="000E5E0F">
        <w:rPr>
          <w:rFonts w:cstheme="minorHAnsi"/>
        </w:rPr>
        <w:t xml:space="preserve">) </w:t>
      </w:r>
      <w:r w:rsidR="00C91D02">
        <w:rPr>
          <w:rFonts w:cstheme="minorHAnsi"/>
        </w:rPr>
        <w:t xml:space="preserve"> </w:t>
      </w:r>
      <w:r w:rsidRPr="00980F22">
        <w:rPr>
          <w:rFonts w:cstheme="minorHAnsi"/>
        </w:rPr>
        <w:t>daných Organizačním řádem RUP (R-B-19-01:</w:t>
      </w:r>
      <w:r w:rsidR="0034467A" w:rsidRPr="0034467A">
        <w:rPr>
          <w:sz w:val="23"/>
          <w:szCs w:val="23"/>
        </w:rPr>
        <w:t xml:space="preserve"> </w:t>
      </w:r>
      <w:r w:rsidR="0034467A">
        <w:rPr>
          <w:sz w:val="23"/>
          <w:szCs w:val="23"/>
        </w:rPr>
        <w:t>koordinace, zpracování, hodnocení a dohlížení na realizaci a aktualizaci strategie tvůrčí, vědecké, výzkumné, vývojové a inovační činnosti (dále jen „tvůrčí činnost“); jednání</w:t>
      </w:r>
      <w:r w:rsidR="0034467A" w:rsidRPr="0034467A">
        <w:rPr>
          <w:sz w:val="23"/>
          <w:szCs w:val="23"/>
        </w:rPr>
        <w:t xml:space="preserve"> </w:t>
      </w:r>
      <w:r w:rsidR="0034467A">
        <w:rPr>
          <w:sz w:val="23"/>
          <w:szCs w:val="23"/>
        </w:rPr>
        <w:t>v oblasti strategie vědy a výzkumu; jednání v záležitostech mezinárodních výzkumných a vědeckých aktivit akademických a vědeckých pracovníků VŠ ústavu, o mezinárodní vědecké spolupráci, grantů a projektů od zahraničních poskytovatelů a projektů strukturálních fondů EU;</w:t>
      </w:r>
      <w:r w:rsidR="0034467A" w:rsidRPr="0034467A">
        <w:rPr>
          <w:sz w:val="23"/>
          <w:szCs w:val="23"/>
        </w:rPr>
        <w:t xml:space="preserve"> </w:t>
      </w:r>
      <w:r w:rsidR="00EC047B">
        <w:rPr>
          <w:sz w:val="23"/>
          <w:szCs w:val="23"/>
        </w:rPr>
        <w:t>pří</w:t>
      </w:r>
      <w:r w:rsidR="0034467A">
        <w:rPr>
          <w:sz w:val="23"/>
          <w:szCs w:val="23"/>
        </w:rPr>
        <w:t>prava hodnocení vědecké práce na VŠ ústavu;</w:t>
      </w:r>
      <w:r w:rsidR="00EC047B">
        <w:rPr>
          <w:sz w:val="23"/>
          <w:szCs w:val="23"/>
        </w:rPr>
        <w:t xml:space="preserve"> jednání v záležitostech koordinace výstavby, rozvoje a udržitelnosti vědecké infrastruktury VŠ ústavu; koordinace propojení vědecké infrastruktury s regionálním rozvojem; koordinace strategie transferu technologií VŠ ústavu; spolupráce s fakultami UP v oblasti dalšího rozvoje</w:t>
      </w:r>
      <w:r w:rsidR="00D255D3">
        <w:rPr>
          <w:sz w:val="23"/>
          <w:szCs w:val="23"/>
        </w:rPr>
        <w:t xml:space="preserve"> a posílení internacionalizace vědecké činnosti a mezinárodních výzkumných projektů v rámci </w:t>
      </w:r>
      <w:r w:rsidR="00914551">
        <w:rPr>
          <w:sz w:val="23"/>
          <w:szCs w:val="23"/>
        </w:rPr>
        <w:t>UP</w:t>
      </w:r>
      <w:r>
        <w:rPr>
          <w:rFonts w:cstheme="minorHAnsi"/>
        </w:rPr>
        <w:t>)</w:t>
      </w:r>
      <w:r w:rsidR="00914551">
        <w:t>.</w:t>
      </w:r>
      <w:r>
        <w:t xml:space="preserve"> </w:t>
      </w:r>
    </w:p>
    <w:p w14:paraId="2B629F71" w14:textId="0C9CF222" w:rsidR="00F028AB" w:rsidRPr="00D65822" w:rsidRDefault="00F028AB" w:rsidP="00F028AB">
      <w:pPr>
        <w:jc w:val="both"/>
      </w:pPr>
      <w:r w:rsidRPr="00D65822">
        <w:lastRenderedPageBreak/>
        <w:t xml:space="preserve">Systém podpory procesu transferu výsledků vědy a výzkumu do praxe v rámci realizace tzv. třetí role univerzity je na UP systematicky rozvíjen a zajišťován vědecko-technickým parkem VTP UP. Všechna poslání a cíle VTP UP zůstanou zachována a nezměněna i po vytvoření VŠ ústavu. VTP UP aktivně spolupracuje se všemi součástmi UP, jakož i </w:t>
      </w:r>
      <w:proofErr w:type="spellStart"/>
      <w:r w:rsidRPr="00D65822">
        <w:t>VaVpI</w:t>
      </w:r>
      <w:proofErr w:type="spellEnd"/>
      <w:r w:rsidRPr="00D65822">
        <w:t xml:space="preserve"> centry UP, tj. RCPTM, CRH a ÚMTM a bude nadále tuto spolupráci rozvíjet. Vědecko-výzkumná centra RCPTM, CRH a ÚMTM jsou v současné době hlavním zdrojem nových technologií a know-how pro komercializaci na UP. VŠ ústav bude tedy logickým a největším budoucím partnerem VTP UP pro transfer znalostí a technologií.</w:t>
      </w:r>
    </w:p>
    <w:p w14:paraId="018B896C" w14:textId="636B69D3" w:rsidR="00F028AB" w:rsidRPr="00D65822" w:rsidRDefault="00F028AB" w:rsidP="00F028AB">
      <w:pPr>
        <w:jc w:val="both"/>
      </w:pPr>
      <w:r w:rsidRPr="00D65822">
        <w:t>V současné době mají všechna tři centra, která budou z</w:t>
      </w:r>
      <w:r>
        <w:t> </w:t>
      </w:r>
      <w:r w:rsidRPr="00D65822">
        <w:t>části</w:t>
      </w:r>
      <w:r>
        <w:t xml:space="preserve"> </w:t>
      </w:r>
      <w:r w:rsidRPr="00D65822">
        <w:t>integrována do VŠ ústavu, ve svých organizačních strukturách úseky věnující se transferu výsledků vědy a výzkumu. Ty zajišťují především technologický skauting v těsné spolupráci s výzkumnými týmy, součinnost s VTP UP a jednotné komunikační rozhraní pro spolupráci center s VTP UP, a to pro každé z výzkumných center zvlášť. Konkrétně v případě RCPTM se jedná o Oddělení transferu technologií, u CRH Oddělení transferu výsledků vědy a výzkumu a v případě ÚMTM se jedná o Komisi pro práva duševního vlastnictví a komercializaci. Integrací výzkumných kapacit výše zmíněných center dojde zároveň k integraci těchto jejich organizačních struktur a vytvoření jednoho Oddělení transferu výsledků vědy a výzkumu na úrovni vedení VŠ ústavu. Toto oddělení bude jednotně zajišťovat technologický skauting uvnitř výzkumn</w:t>
      </w:r>
      <w:r w:rsidR="00A45D91">
        <w:t>ých týmů</w:t>
      </w:r>
      <w:r w:rsidRPr="00D65822">
        <w:t xml:space="preserve"> VŠ ústavu a zajišťovat jednotné komunikační rozhraní s VTP UP a součinnost s ním. VTP UP, tak jako doposud, bude zajišťovat pro VŠ ústav stejně jako pro všechny ostatní části UP činnosti vyplývající z jeho statutu, především pak metodickou podporu v oblasti transferu výsledků a znalostí, patentovou evidenci a agendu duševního a průmyslového vlastnictví a zprostředkování služeb vedoucích ke komercializaci výsledků. Integrací úseků výzkumných center věnujících se transferu výsledků a znalostí dojde k lepšímu sdílení know-how mezi centry v oblasti transfery výsledků a znalostí, zefektivnění procesů s tím spojených a zefektivnění spolupráce s VTP UP. Navíc </w:t>
      </w:r>
      <w:r w:rsidRPr="00D65822">
        <w:rPr>
          <w:rFonts w:eastAsia="Times New Roman" w:cs="Times New Roman"/>
          <w:color w:val="000000"/>
          <w:lang w:eastAsia="cs-CZ"/>
        </w:rPr>
        <w:t xml:space="preserve">díky partnerství </w:t>
      </w:r>
      <w:r>
        <w:rPr>
          <w:rFonts w:eastAsia="Times New Roman" w:cs="Times New Roman"/>
          <w:color w:val="000000"/>
          <w:lang w:eastAsia="cs-CZ"/>
        </w:rPr>
        <w:t xml:space="preserve">VŠ ústavu </w:t>
      </w:r>
      <w:r w:rsidRPr="00D65822">
        <w:rPr>
          <w:rFonts w:eastAsia="Times New Roman" w:cs="Times New Roman"/>
          <w:color w:val="000000"/>
          <w:lang w:eastAsia="cs-CZ"/>
        </w:rPr>
        <w:t xml:space="preserve">s ÚOCHB </w:t>
      </w:r>
      <w:r>
        <w:rPr>
          <w:rFonts w:eastAsia="Times New Roman" w:cs="Times New Roman"/>
          <w:color w:val="000000"/>
          <w:lang w:eastAsia="cs-CZ"/>
        </w:rPr>
        <w:t>bude mít jak VŠ ústav, tak VTP UP a jejím prostřednictvím celá</w:t>
      </w:r>
      <w:r w:rsidRPr="00D65822">
        <w:rPr>
          <w:rFonts w:eastAsia="Times New Roman" w:cs="Times New Roman"/>
          <w:color w:val="000000"/>
          <w:lang w:eastAsia="cs-CZ"/>
        </w:rPr>
        <w:t xml:space="preserve"> UP možnost využití know-how </w:t>
      </w:r>
      <w:r>
        <w:rPr>
          <w:rFonts w:eastAsia="Times New Roman" w:cs="Times New Roman"/>
          <w:color w:val="000000"/>
          <w:lang w:eastAsia="cs-CZ"/>
        </w:rPr>
        <w:t xml:space="preserve">tohoto partnera </w:t>
      </w:r>
      <w:r w:rsidRPr="00D65822">
        <w:rPr>
          <w:rFonts w:eastAsia="Times New Roman" w:cs="Times New Roman"/>
          <w:color w:val="000000"/>
          <w:lang w:eastAsia="cs-CZ"/>
        </w:rPr>
        <w:t>v oblasti transferu technologií a zakládání spin-</w:t>
      </w:r>
      <w:proofErr w:type="spellStart"/>
      <w:r w:rsidRPr="00D65822">
        <w:rPr>
          <w:rFonts w:eastAsia="Times New Roman" w:cs="Times New Roman"/>
          <w:color w:val="000000"/>
          <w:lang w:eastAsia="cs-CZ"/>
        </w:rPr>
        <w:t>off</w:t>
      </w:r>
      <w:proofErr w:type="spellEnd"/>
      <w:r w:rsidRPr="00D65822">
        <w:rPr>
          <w:rFonts w:eastAsia="Times New Roman" w:cs="Times New Roman"/>
          <w:color w:val="000000"/>
          <w:lang w:eastAsia="cs-CZ"/>
        </w:rPr>
        <w:t xml:space="preserve"> podniků. ÚOCHB patří dlouhodobě k nejúspěšnějším výzkumným institucím v této oblasti</w:t>
      </w:r>
      <w:r>
        <w:rPr>
          <w:rFonts w:eastAsia="Times New Roman" w:cs="Times New Roman"/>
          <w:color w:val="000000"/>
          <w:lang w:eastAsia="cs-CZ"/>
        </w:rPr>
        <w:t xml:space="preserve"> a z</w:t>
      </w:r>
      <w:r w:rsidRPr="00D65822">
        <w:rPr>
          <w:rFonts w:eastAsia="Times New Roman" w:cs="Times New Roman"/>
          <w:color w:val="000000"/>
          <w:lang w:eastAsia="cs-CZ"/>
        </w:rPr>
        <w:t xml:space="preserve"> jeho zkušeností čerpala </w:t>
      </w:r>
      <w:r>
        <w:rPr>
          <w:rFonts w:eastAsia="Times New Roman" w:cs="Times New Roman"/>
          <w:color w:val="000000"/>
          <w:lang w:eastAsia="cs-CZ"/>
        </w:rPr>
        <w:t xml:space="preserve">a čerpá </w:t>
      </w:r>
      <w:r w:rsidRPr="00D65822">
        <w:rPr>
          <w:rFonts w:eastAsia="Times New Roman" w:cs="Times New Roman"/>
          <w:color w:val="000000"/>
          <w:lang w:eastAsia="cs-CZ"/>
        </w:rPr>
        <w:t>např. UK</w:t>
      </w:r>
      <w:r>
        <w:rPr>
          <w:rFonts w:eastAsia="Times New Roman" w:cs="Times New Roman"/>
          <w:color w:val="000000"/>
          <w:lang w:eastAsia="cs-CZ"/>
        </w:rPr>
        <w:t>.</w:t>
      </w:r>
    </w:p>
    <w:p w14:paraId="74BB31AF" w14:textId="60404DDF" w:rsidR="00D41E36" w:rsidRDefault="00F028AB" w:rsidP="00F028AB">
      <w:pPr>
        <w:spacing w:before="240"/>
        <w:jc w:val="both"/>
      </w:pPr>
      <w:r w:rsidRPr="00D65822">
        <w:t>Zároveň je vhodné a žádoucí, aby se VŠ ústav podílel na řízení VTP formou členství v Radě VTP. VTP vyhradí min. jednu pozici business development managera pro VŠ ústav, případně více podle možnosti alokovaných finančních prostředků.</w:t>
      </w:r>
    </w:p>
    <w:p w14:paraId="1DF85694" w14:textId="77777777" w:rsidR="00860F2D" w:rsidRPr="00D65822" w:rsidRDefault="00860F2D" w:rsidP="00F028AB">
      <w:pPr>
        <w:spacing w:before="240"/>
        <w:jc w:val="both"/>
      </w:pPr>
    </w:p>
    <w:p w14:paraId="53924BBD" w14:textId="789727AE" w:rsidR="005055E6" w:rsidRPr="00F028AB" w:rsidRDefault="00F028AB" w:rsidP="00570DCA">
      <w:pPr>
        <w:pStyle w:val="Nadpis3"/>
        <w:numPr>
          <w:ilvl w:val="1"/>
          <w:numId w:val="3"/>
        </w:numPr>
        <w:rPr>
          <w:lang w:eastAsia="cs-CZ"/>
        </w:rPr>
      </w:pPr>
      <w:bookmarkStart w:id="74" w:name="_Toc19341549"/>
      <w:r>
        <w:rPr>
          <w:lang w:eastAsia="cs-CZ"/>
        </w:rPr>
        <w:t>Studijní agenda</w:t>
      </w:r>
      <w:bookmarkEnd w:id="74"/>
    </w:p>
    <w:p w14:paraId="38ED500C" w14:textId="77777777" w:rsidR="005055E6" w:rsidRDefault="005055E6" w:rsidP="00DB3A98">
      <w:pPr>
        <w:spacing w:line="240" w:lineRule="auto"/>
        <w:jc w:val="both"/>
        <w:rPr>
          <w:color w:val="000000" w:themeColor="text1"/>
          <w:lang w:eastAsia="cs-CZ"/>
        </w:rPr>
      </w:pPr>
    </w:p>
    <w:p w14:paraId="601F056C" w14:textId="77777777" w:rsidR="00560720" w:rsidRPr="00560720" w:rsidRDefault="00560720" w:rsidP="00560720">
      <w:pPr>
        <w:pStyle w:val="Odstavecseseznamem"/>
        <w:keepNext/>
        <w:keepLines/>
        <w:numPr>
          <w:ilvl w:val="1"/>
          <w:numId w:val="24"/>
        </w:numPr>
        <w:spacing w:before="40" w:after="240"/>
        <w:contextualSpacing w:val="0"/>
        <w:outlineLvl w:val="2"/>
        <w:rPr>
          <w:rFonts w:eastAsiaTheme="majorEastAsia" w:cstheme="majorBidi"/>
          <w:vanish/>
          <w:color w:val="1F4D78" w:themeColor="accent1" w:themeShade="7F"/>
          <w:sz w:val="24"/>
          <w:szCs w:val="24"/>
          <w:lang w:eastAsia="cs-CZ"/>
        </w:rPr>
      </w:pPr>
      <w:bookmarkStart w:id="75" w:name="_Toc19255959"/>
      <w:bookmarkStart w:id="76" w:name="_Toc19281466"/>
      <w:bookmarkStart w:id="77" w:name="_Toc19281630"/>
      <w:bookmarkStart w:id="78" w:name="_Toc19319701"/>
      <w:bookmarkStart w:id="79" w:name="_Toc19336793"/>
      <w:bookmarkStart w:id="80" w:name="_Toc19340990"/>
      <w:bookmarkStart w:id="81" w:name="_Toc19341249"/>
      <w:bookmarkStart w:id="82" w:name="_Toc19341454"/>
      <w:bookmarkStart w:id="83" w:name="_Toc19341502"/>
      <w:bookmarkStart w:id="84" w:name="_Toc19341550"/>
      <w:bookmarkEnd w:id="75"/>
      <w:bookmarkEnd w:id="76"/>
      <w:bookmarkEnd w:id="77"/>
      <w:bookmarkEnd w:id="78"/>
      <w:bookmarkEnd w:id="79"/>
      <w:bookmarkEnd w:id="80"/>
      <w:bookmarkEnd w:id="81"/>
      <w:bookmarkEnd w:id="82"/>
      <w:bookmarkEnd w:id="83"/>
      <w:bookmarkEnd w:id="84"/>
    </w:p>
    <w:p w14:paraId="618753D6" w14:textId="77777777" w:rsidR="00560720" w:rsidRPr="00560720" w:rsidRDefault="00560720" w:rsidP="00560720">
      <w:pPr>
        <w:pStyle w:val="Odstavecseseznamem"/>
        <w:keepNext/>
        <w:keepLines/>
        <w:numPr>
          <w:ilvl w:val="1"/>
          <w:numId w:val="24"/>
        </w:numPr>
        <w:spacing w:before="40" w:after="240"/>
        <w:contextualSpacing w:val="0"/>
        <w:outlineLvl w:val="2"/>
        <w:rPr>
          <w:rFonts w:eastAsiaTheme="majorEastAsia" w:cstheme="majorBidi"/>
          <w:vanish/>
          <w:color w:val="1F4D78" w:themeColor="accent1" w:themeShade="7F"/>
          <w:sz w:val="24"/>
          <w:szCs w:val="24"/>
          <w:lang w:eastAsia="cs-CZ"/>
        </w:rPr>
      </w:pPr>
      <w:bookmarkStart w:id="85" w:name="_Toc19255960"/>
      <w:bookmarkStart w:id="86" w:name="_Toc19281467"/>
      <w:bookmarkStart w:id="87" w:name="_Toc19281631"/>
      <w:bookmarkStart w:id="88" w:name="_Toc19319702"/>
      <w:bookmarkStart w:id="89" w:name="_Toc19336794"/>
      <w:bookmarkStart w:id="90" w:name="_Toc19340991"/>
      <w:bookmarkStart w:id="91" w:name="_Toc19341250"/>
      <w:bookmarkStart w:id="92" w:name="_Toc19341455"/>
      <w:bookmarkStart w:id="93" w:name="_Toc19341503"/>
      <w:bookmarkStart w:id="94" w:name="_Toc19341551"/>
      <w:bookmarkEnd w:id="85"/>
      <w:bookmarkEnd w:id="86"/>
      <w:bookmarkEnd w:id="87"/>
      <w:bookmarkEnd w:id="88"/>
      <w:bookmarkEnd w:id="89"/>
      <w:bookmarkEnd w:id="90"/>
      <w:bookmarkEnd w:id="91"/>
      <w:bookmarkEnd w:id="92"/>
      <w:bookmarkEnd w:id="93"/>
      <w:bookmarkEnd w:id="94"/>
    </w:p>
    <w:p w14:paraId="0EBB05D9" w14:textId="77777777" w:rsidR="00560720" w:rsidRPr="00560720" w:rsidRDefault="00560720" w:rsidP="00560720">
      <w:pPr>
        <w:pStyle w:val="Odstavecseseznamem"/>
        <w:keepNext/>
        <w:keepLines/>
        <w:numPr>
          <w:ilvl w:val="1"/>
          <w:numId w:val="24"/>
        </w:numPr>
        <w:spacing w:before="40" w:after="240"/>
        <w:contextualSpacing w:val="0"/>
        <w:outlineLvl w:val="2"/>
        <w:rPr>
          <w:rFonts w:eastAsiaTheme="majorEastAsia" w:cstheme="majorBidi"/>
          <w:vanish/>
          <w:color w:val="1F4D78" w:themeColor="accent1" w:themeShade="7F"/>
          <w:sz w:val="24"/>
          <w:szCs w:val="24"/>
          <w:lang w:eastAsia="cs-CZ"/>
        </w:rPr>
      </w:pPr>
      <w:bookmarkStart w:id="95" w:name="_Toc19255961"/>
      <w:bookmarkStart w:id="96" w:name="_Toc19281468"/>
      <w:bookmarkStart w:id="97" w:name="_Toc19281632"/>
      <w:bookmarkStart w:id="98" w:name="_Toc19319703"/>
      <w:bookmarkStart w:id="99" w:name="_Toc19336795"/>
      <w:bookmarkStart w:id="100" w:name="_Toc19340992"/>
      <w:bookmarkStart w:id="101" w:name="_Toc19341251"/>
      <w:bookmarkStart w:id="102" w:name="_Toc19341456"/>
      <w:bookmarkStart w:id="103" w:name="_Toc19341504"/>
      <w:bookmarkStart w:id="104" w:name="_Toc19341552"/>
      <w:bookmarkEnd w:id="95"/>
      <w:bookmarkEnd w:id="96"/>
      <w:bookmarkEnd w:id="97"/>
      <w:bookmarkEnd w:id="98"/>
      <w:bookmarkEnd w:id="99"/>
      <w:bookmarkEnd w:id="100"/>
      <w:bookmarkEnd w:id="101"/>
      <w:bookmarkEnd w:id="102"/>
      <w:bookmarkEnd w:id="103"/>
      <w:bookmarkEnd w:id="104"/>
    </w:p>
    <w:p w14:paraId="42BB3F5D" w14:textId="1FA8185A" w:rsidR="00F028AB" w:rsidRPr="00860F2D" w:rsidRDefault="00F028AB" w:rsidP="00560720">
      <w:pPr>
        <w:pStyle w:val="Nadpis3"/>
        <w:numPr>
          <w:ilvl w:val="2"/>
          <w:numId w:val="24"/>
        </w:numPr>
        <w:spacing w:after="240"/>
        <w:rPr>
          <w:b w:val="0"/>
          <w:lang w:eastAsia="cs-CZ"/>
        </w:rPr>
      </w:pPr>
      <w:bookmarkStart w:id="105" w:name="_Toc19341553"/>
      <w:r w:rsidRPr="00860F2D">
        <w:rPr>
          <w:b w:val="0"/>
          <w:lang w:eastAsia="cs-CZ"/>
        </w:rPr>
        <w:t>Vysokoškolský ústav ve vztahu k podílení se na uskutečňování studijního programu</w:t>
      </w:r>
      <w:bookmarkEnd w:id="105"/>
    </w:p>
    <w:p w14:paraId="247AAF8C" w14:textId="7300D131" w:rsidR="00F028AB" w:rsidRPr="00980F22" w:rsidRDefault="00F028AB" w:rsidP="00F028AB">
      <w:pPr>
        <w:jc w:val="both"/>
        <w:rPr>
          <w:rFonts w:cstheme="minorHAnsi"/>
        </w:rPr>
      </w:pPr>
      <w:r w:rsidRPr="00980F22">
        <w:rPr>
          <w:rFonts w:cstheme="minorHAnsi"/>
        </w:rPr>
        <w:t xml:space="preserve">Vysokoškolský ústav se může v souladu s </w:t>
      </w:r>
      <w:proofErr w:type="spellStart"/>
      <w:r w:rsidRPr="00980F22">
        <w:rPr>
          <w:rFonts w:cstheme="minorHAnsi"/>
        </w:rPr>
        <w:t>ust</w:t>
      </w:r>
      <w:proofErr w:type="spellEnd"/>
      <w:r w:rsidRPr="00980F22">
        <w:rPr>
          <w:rFonts w:cstheme="minorHAnsi"/>
        </w:rPr>
        <w:t xml:space="preserve">. § 34 odst. 1 </w:t>
      </w:r>
      <w:proofErr w:type="spellStart"/>
      <w:r w:rsidRPr="00980F22">
        <w:rPr>
          <w:rFonts w:cstheme="minorHAnsi"/>
        </w:rPr>
        <w:t>ZoVs</w:t>
      </w:r>
      <w:proofErr w:type="spellEnd"/>
      <w:r w:rsidRPr="00980F22">
        <w:rPr>
          <w:rFonts w:cstheme="minorHAnsi"/>
        </w:rPr>
        <w:t xml:space="preserve"> podílet na uskutečňování (realizaci) akreditovaných nebo schválených studijních programů nebo jejich částí ve spolupráci s fakultami UP. Akreditované</w:t>
      </w:r>
      <w:r w:rsidRPr="00CD560C">
        <w:rPr>
          <w:rFonts w:cstheme="minorHAnsi"/>
        </w:rPr>
        <w:t xml:space="preserve"> ne</w:t>
      </w:r>
      <w:r w:rsidRPr="00980F22">
        <w:rPr>
          <w:rFonts w:cstheme="minorHAnsi"/>
        </w:rPr>
        <w:t xml:space="preserve">schválené studijní programy však nemůže </w:t>
      </w:r>
      <w:r w:rsidRPr="00980F22">
        <w:rPr>
          <w:rFonts w:cstheme="minorHAnsi"/>
        </w:rPr>
        <w:lastRenderedPageBreak/>
        <w:t>vysokoškolský ústav sám realizovat.  Z tohoto důvodu nebude docházet ke spolupráci mezi vysokoškolským ústavem a úsekem Prorektora pro studium ve smyslu výkonu činností spadajících dle Organizačního řádu RUP pod úsek prorektora pro studium.</w:t>
      </w:r>
    </w:p>
    <w:p w14:paraId="11AD62C2" w14:textId="77777777" w:rsidR="00F028AB" w:rsidRPr="00980F22" w:rsidRDefault="00F028AB" w:rsidP="00F028AB">
      <w:pPr>
        <w:jc w:val="both"/>
        <w:rPr>
          <w:rFonts w:cstheme="minorHAnsi"/>
        </w:rPr>
      </w:pPr>
      <w:r w:rsidRPr="00980F22">
        <w:rPr>
          <w:rFonts w:cstheme="minorHAnsi"/>
        </w:rPr>
        <w:t xml:space="preserve">Odůvodnění: S ohledem na vymezení členění veřejné vysoké školy dle </w:t>
      </w:r>
      <w:proofErr w:type="spellStart"/>
      <w:r w:rsidRPr="00980F22">
        <w:rPr>
          <w:rFonts w:cstheme="minorHAnsi"/>
        </w:rPr>
        <w:t>ust</w:t>
      </w:r>
      <w:proofErr w:type="spellEnd"/>
      <w:r w:rsidRPr="00980F22">
        <w:rPr>
          <w:rFonts w:cstheme="minorHAnsi"/>
        </w:rPr>
        <w:t xml:space="preserve">. § 22 </w:t>
      </w:r>
      <w:proofErr w:type="spellStart"/>
      <w:r w:rsidRPr="00980F22">
        <w:rPr>
          <w:rFonts w:cstheme="minorHAnsi"/>
        </w:rPr>
        <w:t>ZoVŠ</w:t>
      </w:r>
      <w:proofErr w:type="spellEnd"/>
      <w:r w:rsidRPr="00980F22">
        <w:rPr>
          <w:rFonts w:cstheme="minorHAnsi"/>
        </w:rPr>
        <w:t xml:space="preserve"> a rozlišení oprávnění pro fakultu a VŠ ústav vyplývající ze </w:t>
      </w:r>
      <w:proofErr w:type="spellStart"/>
      <w:r w:rsidRPr="00980F22">
        <w:rPr>
          <w:rFonts w:cstheme="minorHAnsi"/>
        </w:rPr>
        <w:t>ZoVŠ</w:t>
      </w:r>
      <w:proofErr w:type="spellEnd"/>
      <w:r w:rsidRPr="00980F22">
        <w:rPr>
          <w:rFonts w:cstheme="minorHAnsi"/>
        </w:rPr>
        <w:t xml:space="preserve">, nemohou fakulta a VŠ ústav vykonávat stejnou činnost v rámci uskutečňování akreditovaného nebo schváleného studijního programu, mohou však shodně vykonávat tvůrčí činnost (definice tvůrčí činnosti dle </w:t>
      </w:r>
      <w:proofErr w:type="spellStart"/>
      <w:r w:rsidRPr="00980F22">
        <w:rPr>
          <w:rFonts w:cstheme="minorHAnsi"/>
        </w:rPr>
        <w:t>ust</w:t>
      </w:r>
      <w:proofErr w:type="spellEnd"/>
      <w:r w:rsidRPr="00980F22">
        <w:rPr>
          <w:rFonts w:cstheme="minorHAnsi"/>
        </w:rPr>
        <w:t xml:space="preserve">. § 2 </w:t>
      </w:r>
      <w:proofErr w:type="spellStart"/>
      <w:r w:rsidRPr="00980F22">
        <w:rPr>
          <w:rFonts w:cstheme="minorHAnsi"/>
        </w:rPr>
        <w:t>ZoVŠ</w:t>
      </w:r>
      <w:proofErr w:type="spellEnd"/>
      <w:r w:rsidRPr="00980F22">
        <w:rPr>
          <w:rFonts w:cstheme="minorHAnsi"/>
        </w:rPr>
        <w:t xml:space="preserve"> je vědecká a výzkumná, vývojová a inovační, umělecká nebo další tvůrčí činnost).  VŠ ústav je </w:t>
      </w:r>
      <w:proofErr w:type="spellStart"/>
      <w:r w:rsidRPr="00980F22">
        <w:rPr>
          <w:rFonts w:cstheme="minorHAnsi"/>
        </w:rPr>
        <w:t>ust</w:t>
      </w:r>
      <w:proofErr w:type="spellEnd"/>
      <w:r w:rsidRPr="00980F22">
        <w:rPr>
          <w:rFonts w:cstheme="minorHAnsi"/>
        </w:rPr>
        <w:t xml:space="preserve">. § 34 </w:t>
      </w:r>
      <w:proofErr w:type="spellStart"/>
      <w:r w:rsidRPr="00980F22">
        <w:rPr>
          <w:rFonts w:cstheme="minorHAnsi"/>
        </w:rPr>
        <w:t>ZoVŠ</w:t>
      </w:r>
      <w:proofErr w:type="spellEnd"/>
      <w:r w:rsidRPr="00980F22">
        <w:rPr>
          <w:rFonts w:cstheme="minorHAnsi"/>
        </w:rPr>
        <w:t xml:space="preserve"> zmocněn vykonávat tvůrčí činnost a podílet se na uskutečňování akreditovaného nebo schváleného studijního programu ve smyslu zapojení zaměstnanců UP zařazených na vysokoškolském ústavu a využití zařízení a přístrojů vysokoškolského ústavu při realizaci akreditovaného nebo schváleného studijního programu.</w:t>
      </w:r>
    </w:p>
    <w:p w14:paraId="1E98B6AB" w14:textId="77777777" w:rsidR="00BC078E" w:rsidRDefault="00BC078E" w:rsidP="00BC078E">
      <w:pPr>
        <w:jc w:val="both"/>
        <w:rPr>
          <w:rFonts w:cstheme="minorHAnsi"/>
        </w:rPr>
      </w:pPr>
      <w:r w:rsidRPr="00980F22">
        <w:rPr>
          <w:rFonts w:cstheme="minorHAnsi"/>
          <w:b/>
        </w:rPr>
        <w:t>Podílení se na uskutečňování studijního programu</w:t>
      </w:r>
      <w:r w:rsidRPr="00980F22">
        <w:rPr>
          <w:rFonts w:cstheme="minorHAnsi"/>
        </w:rPr>
        <w:t xml:space="preserve"> ve smyslu znamená, že</w:t>
      </w:r>
      <w:r>
        <w:rPr>
          <w:rFonts w:cstheme="minorHAnsi"/>
        </w:rPr>
        <w:t xml:space="preserve"> zaměstnanci UP zařazení na vysokoškolském ústavu jako akademický pracovník nebo jako vědecký pracovník se podílejí na uskutečňování studijního programu příslušné fakulty,</w:t>
      </w:r>
      <w:r w:rsidRPr="00C60236">
        <w:rPr>
          <w:rFonts w:cstheme="minorHAnsi"/>
        </w:rPr>
        <w:t xml:space="preserve"> </w:t>
      </w:r>
      <w:r w:rsidRPr="00980F22">
        <w:rPr>
          <w:rFonts w:cstheme="minorHAnsi"/>
        </w:rPr>
        <w:t>která má akreditován příslušný studijní program</w:t>
      </w:r>
      <w:r>
        <w:rPr>
          <w:rFonts w:cstheme="minorHAnsi"/>
        </w:rPr>
        <w:t>, následujícím způsobem:</w:t>
      </w:r>
    </w:p>
    <w:p w14:paraId="63A4763E" w14:textId="77777777" w:rsidR="00BC078E" w:rsidRPr="00980F22" w:rsidRDefault="00BC078E" w:rsidP="00BC078E">
      <w:pPr>
        <w:jc w:val="both"/>
        <w:rPr>
          <w:rFonts w:cstheme="minorHAnsi"/>
        </w:rPr>
      </w:pPr>
      <w:r>
        <w:rPr>
          <w:rFonts w:cstheme="minorHAnsi"/>
        </w:rPr>
        <w:t>1. Akademický pracovník pracovně zařazený na VŠ ústavu se bude moci na základě dohody uzavřené mezi ředitelem VŠ ústavu a děkanem fakulty,</w:t>
      </w:r>
      <w:r w:rsidRPr="002E483A">
        <w:rPr>
          <w:rFonts w:cstheme="minorHAnsi"/>
        </w:rPr>
        <w:t xml:space="preserve"> </w:t>
      </w:r>
      <w:r w:rsidRPr="00980F22">
        <w:rPr>
          <w:rFonts w:cstheme="minorHAnsi"/>
        </w:rPr>
        <w:t>která má akreditován příslušný studijní program</w:t>
      </w:r>
      <w:r>
        <w:rPr>
          <w:rFonts w:cstheme="minorHAnsi"/>
        </w:rPr>
        <w:t xml:space="preserve">, podílet </w:t>
      </w:r>
      <w:r w:rsidRPr="00980F22">
        <w:rPr>
          <w:rFonts w:cstheme="minorHAnsi"/>
        </w:rPr>
        <w:t>na uskutečňování akreditovaného studijního programu v roli:</w:t>
      </w:r>
    </w:p>
    <w:p w14:paraId="3759043D" w14:textId="77777777" w:rsidR="00BC078E" w:rsidRPr="00251A55" w:rsidRDefault="00BC078E" w:rsidP="00BC078E">
      <w:pPr>
        <w:pStyle w:val="Odstavecseseznamem"/>
        <w:numPr>
          <w:ilvl w:val="0"/>
          <w:numId w:val="6"/>
        </w:numPr>
        <w:spacing w:after="200" w:line="276" w:lineRule="auto"/>
        <w:rPr>
          <w:rFonts w:cstheme="minorHAnsi"/>
        </w:rPr>
      </w:pPr>
      <w:r w:rsidRPr="00251A55">
        <w:rPr>
          <w:rFonts w:cstheme="minorHAnsi"/>
        </w:rPr>
        <w:t xml:space="preserve">garanta studijního předmětu, </w:t>
      </w:r>
    </w:p>
    <w:p w14:paraId="6D045839" w14:textId="77777777" w:rsidR="00BC078E" w:rsidRPr="00251A55" w:rsidRDefault="00BC078E" w:rsidP="00BC078E">
      <w:pPr>
        <w:pStyle w:val="Odstavecseseznamem"/>
        <w:numPr>
          <w:ilvl w:val="0"/>
          <w:numId w:val="6"/>
        </w:numPr>
        <w:spacing w:after="200" w:line="276" w:lineRule="auto"/>
        <w:rPr>
          <w:rFonts w:cstheme="minorHAnsi"/>
        </w:rPr>
      </w:pPr>
      <w:r w:rsidRPr="00251A55">
        <w:rPr>
          <w:rFonts w:cstheme="minorHAnsi"/>
        </w:rPr>
        <w:t xml:space="preserve">vyučujícího, examinátora </w:t>
      </w:r>
    </w:p>
    <w:p w14:paraId="5AB96829" w14:textId="77777777" w:rsidR="00BC078E" w:rsidRPr="00251A55" w:rsidRDefault="00BC078E" w:rsidP="00BC078E">
      <w:pPr>
        <w:pStyle w:val="Odstavecseseznamem"/>
        <w:numPr>
          <w:ilvl w:val="0"/>
          <w:numId w:val="6"/>
        </w:numPr>
        <w:spacing w:after="200" w:line="276" w:lineRule="auto"/>
        <w:rPr>
          <w:rFonts w:cstheme="minorHAnsi"/>
        </w:rPr>
      </w:pPr>
      <w:r w:rsidRPr="00251A55">
        <w:rPr>
          <w:rFonts w:cstheme="minorHAnsi"/>
        </w:rPr>
        <w:t xml:space="preserve">člena přijímací komise, </w:t>
      </w:r>
    </w:p>
    <w:p w14:paraId="15DDC4A3" w14:textId="77777777" w:rsidR="00BC078E" w:rsidRPr="00251A55" w:rsidRDefault="00BC078E" w:rsidP="00BC078E">
      <w:pPr>
        <w:pStyle w:val="Odstavecseseznamem"/>
        <w:numPr>
          <w:ilvl w:val="0"/>
          <w:numId w:val="6"/>
        </w:numPr>
        <w:spacing w:after="200" w:line="276" w:lineRule="auto"/>
        <w:rPr>
          <w:rFonts w:cstheme="minorHAnsi"/>
        </w:rPr>
      </w:pPr>
      <w:r w:rsidRPr="00251A55">
        <w:rPr>
          <w:rFonts w:cstheme="minorHAnsi"/>
        </w:rPr>
        <w:t xml:space="preserve">školitele, </w:t>
      </w:r>
    </w:p>
    <w:p w14:paraId="77CD6F96" w14:textId="77777777" w:rsidR="00BC078E" w:rsidRPr="00251A55" w:rsidRDefault="00BC078E" w:rsidP="00BC078E">
      <w:pPr>
        <w:pStyle w:val="Odstavecseseznamem"/>
        <w:numPr>
          <w:ilvl w:val="0"/>
          <w:numId w:val="6"/>
        </w:numPr>
        <w:spacing w:after="200" w:line="276" w:lineRule="auto"/>
        <w:rPr>
          <w:rFonts w:cstheme="minorHAnsi"/>
        </w:rPr>
      </w:pPr>
      <w:r>
        <w:rPr>
          <w:rFonts w:cstheme="minorHAnsi"/>
        </w:rPr>
        <w:t>vedoucího práce.</w:t>
      </w:r>
      <w:r w:rsidRPr="00251A55">
        <w:rPr>
          <w:rFonts w:cstheme="minorHAnsi"/>
        </w:rPr>
        <w:t xml:space="preserve"> </w:t>
      </w:r>
    </w:p>
    <w:p w14:paraId="1F3ECD8C" w14:textId="77777777" w:rsidR="00BC078E" w:rsidRDefault="00BC078E" w:rsidP="00BC078E">
      <w:pPr>
        <w:jc w:val="both"/>
        <w:rPr>
          <w:rFonts w:cstheme="minorHAnsi"/>
        </w:rPr>
      </w:pPr>
      <w:r>
        <w:rPr>
          <w:rFonts w:cstheme="minorHAnsi"/>
        </w:rPr>
        <w:t>2. Vědecký pracovník pracovně zařazený na VŠ ústavu se bude moci na základě dohody uzavřené mezi ředitelem VŠ ústavu a děkanem fakulty,</w:t>
      </w:r>
      <w:r w:rsidRPr="002E483A">
        <w:rPr>
          <w:rFonts w:cstheme="minorHAnsi"/>
        </w:rPr>
        <w:t xml:space="preserve"> </w:t>
      </w:r>
      <w:r w:rsidRPr="00980F22">
        <w:rPr>
          <w:rFonts w:cstheme="minorHAnsi"/>
        </w:rPr>
        <w:t>která má akreditován příslušný studijní program</w:t>
      </w:r>
      <w:r>
        <w:rPr>
          <w:rFonts w:cstheme="minorHAnsi"/>
        </w:rPr>
        <w:t xml:space="preserve">, podílet </w:t>
      </w:r>
      <w:r w:rsidRPr="00980F22">
        <w:rPr>
          <w:rFonts w:cstheme="minorHAnsi"/>
        </w:rPr>
        <w:t>na uskutečňování akreditovaného studijního programu toliko v</w:t>
      </w:r>
      <w:r>
        <w:rPr>
          <w:rFonts w:cstheme="minorHAnsi"/>
        </w:rPr>
        <w:t xml:space="preserve"> oblasti</w:t>
      </w:r>
      <w:r w:rsidRPr="00980F22">
        <w:rPr>
          <w:rFonts w:cstheme="minorHAnsi"/>
        </w:rPr>
        <w:t> tvůrčí (nikoliv vzdělávací) činnosti. Tento zaměstnanec zař</w:t>
      </w:r>
      <w:r>
        <w:rPr>
          <w:rFonts w:cstheme="minorHAnsi"/>
        </w:rPr>
        <w:t>azený na VŠ ústavu bude tedy mít</w:t>
      </w:r>
      <w:r w:rsidRPr="00980F22">
        <w:rPr>
          <w:rFonts w:cstheme="minorHAnsi"/>
        </w:rPr>
        <w:t xml:space="preserve"> oprávnění:</w:t>
      </w:r>
    </w:p>
    <w:p w14:paraId="476037AB" w14:textId="77777777" w:rsidR="00BC078E" w:rsidRPr="00251A55" w:rsidRDefault="00BC078E" w:rsidP="00BC078E">
      <w:pPr>
        <w:pStyle w:val="Odstavecseseznamem"/>
        <w:numPr>
          <w:ilvl w:val="0"/>
          <w:numId w:val="5"/>
        </w:numPr>
        <w:spacing w:after="200" w:line="276" w:lineRule="auto"/>
        <w:jc w:val="both"/>
        <w:rPr>
          <w:rFonts w:cstheme="minorHAnsi"/>
        </w:rPr>
      </w:pPr>
      <w:r w:rsidRPr="00251A55">
        <w:rPr>
          <w:rFonts w:cstheme="minorHAnsi"/>
        </w:rPr>
        <w:t xml:space="preserve">navrhovat děkanovi fakulty přiznání mimořádného stipendia za vynikající vědecké, výzkumné, vývojové, inovační, umělecké nebo další tvůrčí výsledky nebo mimořádného stipendia za významnou činnost konanou ve prospěch VŠ ústavu, a to studentům zapsaným do akreditovaného nebo schváleného studijního programu realizovaného ve spolupráci s VŠ ústavem, </w:t>
      </w:r>
    </w:p>
    <w:p w14:paraId="514483B8" w14:textId="75096291" w:rsidR="00BC078E" w:rsidRPr="00251A55" w:rsidRDefault="00BC078E" w:rsidP="00BC078E">
      <w:pPr>
        <w:pStyle w:val="Odstavecseseznamem"/>
        <w:numPr>
          <w:ilvl w:val="0"/>
          <w:numId w:val="5"/>
        </w:numPr>
        <w:spacing w:after="200" w:line="276" w:lineRule="auto"/>
        <w:jc w:val="both"/>
        <w:rPr>
          <w:rFonts w:cstheme="minorHAnsi"/>
        </w:rPr>
      </w:pPr>
      <w:r w:rsidRPr="00251A55">
        <w:rPr>
          <w:rFonts w:cstheme="minorHAnsi"/>
        </w:rPr>
        <w:t xml:space="preserve">vyjadřovat se k evaluacím studentů v rámci akreditovaného nebo schváleného studijního programu realizovaného ve spolupráci s VŠ ústavem, </w:t>
      </w:r>
    </w:p>
    <w:p w14:paraId="4C7E1990" w14:textId="77777777" w:rsidR="00BC078E" w:rsidRPr="00251A55" w:rsidRDefault="00BC078E" w:rsidP="00BC078E">
      <w:pPr>
        <w:pStyle w:val="Odstavecseseznamem"/>
        <w:numPr>
          <w:ilvl w:val="0"/>
          <w:numId w:val="5"/>
        </w:numPr>
        <w:spacing w:after="200" w:line="276" w:lineRule="auto"/>
        <w:jc w:val="both"/>
        <w:rPr>
          <w:rFonts w:cstheme="minorHAnsi"/>
        </w:rPr>
      </w:pPr>
      <w:r w:rsidRPr="00251A55">
        <w:rPr>
          <w:rFonts w:cstheme="minorHAnsi"/>
        </w:rPr>
        <w:t xml:space="preserve">být členem přezkumné komise v případě řízení o vyslovení neplatnosti dle </w:t>
      </w:r>
      <w:proofErr w:type="spellStart"/>
      <w:r w:rsidRPr="00251A55">
        <w:rPr>
          <w:rFonts w:cstheme="minorHAnsi"/>
        </w:rPr>
        <w:t>ust</w:t>
      </w:r>
      <w:proofErr w:type="spellEnd"/>
      <w:r w:rsidRPr="00251A55">
        <w:rPr>
          <w:rFonts w:cstheme="minorHAnsi"/>
        </w:rPr>
        <w:t xml:space="preserve">. § 47c a </w:t>
      </w:r>
      <w:proofErr w:type="gramStart"/>
      <w:r w:rsidRPr="00251A55">
        <w:rPr>
          <w:rFonts w:cstheme="minorHAnsi"/>
        </w:rPr>
        <w:t>74a</w:t>
      </w:r>
      <w:proofErr w:type="gramEnd"/>
      <w:r w:rsidRPr="00251A55">
        <w:rPr>
          <w:rFonts w:cstheme="minorHAnsi"/>
        </w:rPr>
        <w:t xml:space="preserve"> </w:t>
      </w:r>
      <w:proofErr w:type="spellStart"/>
      <w:r w:rsidRPr="00251A55">
        <w:rPr>
          <w:rFonts w:cstheme="minorHAnsi"/>
        </w:rPr>
        <w:t>ZoVŠ</w:t>
      </w:r>
      <w:proofErr w:type="spellEnd"/>
      <w:r w:rsidRPr="00251A55">
        <w:rPr>
          <w:rFonts w:cstheme="minorHAnsi"/>
        </w:rPr>
        <w:t>, a to v souladu s vnitřním předpisem UP Řád přezkumné komise na UP v roli odborníka, která není vázána na společnou realizaci studijního programu s VŠ ústavem,</w:t>
      </w:r>
    </w:p>
    <w:p w14:paraId="1CA77C7C" w14:textId="04174D3D" w:rsidR="00BC078E" w:rsidRPr="00251A55" w:rsidRDefault="00BC078E" w:rsidP="00BC078E">
      <w:pPr>
        <w:pStyle w:val="Odstavecseseznamem"/>
        <w:numPr>
          <w:ilvl w:val="0"/>
          <w:numId w:val="5"/>
        </w:numPr>
        <w:spacing w:after="200" w:line="276" w:lineRule="auto"/>
        <w:jc w:val="both"/>
        <w:rPr>
          <w:rFonts w:cstheme="minorHAnsi"/>
        </w:rPr>
      </w:pPr>
      <w:r w:rsidRPr="00251A55">
        <w:rPr>
          <w:rFonts w:cstheme="minorHAnsi"/>
        </w:rPr>
        <w:t xml:space="preserve">na základě žádosti děkana podílet se na posuzování obsahové srovnatelnosti </w:t>
      </w:r>
      <w:r w:rsidRPr="00980F22">
        <w:rPr>
          <w:rFonts w:cstheme="minorHAnsi"/>
        </w:rPr>
        <w:t>obsahu a rozsahu zahrani</w:t>
      </w:r>
      <w:r w:rsidRPr="00251A55">
        <w:rPr>
          <w:rFonts w:cstheme="minorHAnsi"/>
        </w:rPr>
        <w:t>č</w:t>
      </w:r>
      <w:r w:rsidRPr="00980F22">
        <w:rPr>
          <w:rFonts w:cstheme="minorHAnsi"/>
        </w:rPr>
        <w:t>ního studia se studijním programem obdobného obsahu akreditovaným UP a realizovaným p</w:t>
      </w:r>
      <w:r w:rsidRPr="00251A55">
        <w:rPr>
          <w:rFonts w:cstheme="minorHAnsi"/>
        </w:rPr>
        <w:t>ř</w:t>
      </w:r>
      <w:r w:rsidRPr="00980F22">
        <w:rPr>
          <w:rFonts w:cstheme="minorHAnsi"/>
        </w:rPr>
        <w:t>íslušnou fakultou UP</w:t>
      </w:r>
      <w:r w:rsidRPr="00251A55">
        <w:rPr>
          <w:rFonts w:cstheme="minorHAnsi"/>
        </w:rPr>
        <w:t xml:space="preserve"> ve spolupráci s VŠ ústavem v rámci nostrifikačního řízení.</w:t>
      </w:r>
    </w:p>
    <w:p w14:paraId="605F6C59" w14:textId="77777777" w:rsidR="00BC078E" w:rsidRPr="00251A55" w:rsidRDefault="00BC078E" w:rsidP="00BC078E">
      <w:pPr>
        <w:pStyle w:val="Odstavecseseznamem"/>
        <w:ind w:left="766"/>
        <w:rPr>
          <w:rFonts w:cstheme="minorHAnsi"/>
        </w:rPr>
      </w:pPr>
    </w:p>
    <w:p w14:paraId="47CC813A" w14:textId="77777777" w:rsidR="00BC078E" w:rsidRPr="00AA112F" w:rsidRDefault="00BC078E" w:rsidP="00BC078E">
      <w:pPr>
        <w:ind w:left="406"/>
        <w:rPr>
          <w:rFonts w:cstheme="minorHAnsi"/>
        </w:rPr>
      </w:pPr>
      <w:r w:rsidRPr="00AA112F">
        <w:rPr>
          <w:rFonts w:cstheme="minorHAnsi"/>
        </w:rPr>
        <w:lastRenderedPageBreak/>
        <w:t>Míru zapojení VŠ ústavu na realizaci studijního programu ve spolupráci s fakultou UP schvaluje nadpoloviční většinou Kolegium ředitele ústavu.</w:t>
      </w:r>
    </w:p>
    <w:p w14:paraId="6ADE5037" w14:textId="28E5384E" w:rsidR="00F028AB" w:rsidRDefault="00BC078E" w:rsidP="00BC078E">
      <w:pPr>
        <w:pStyle w:val="Odstavecseseznamem"/>
        <w:ind w:left="0"/>
        <w:rPr>
          <w:rFonts w:cstheme="minorHAnsi"/>
        </w:rPr>
      </w:pPr>
      <w:r w:rsidRPr="002E483A">
        <w:rPr>
          <w:rFonts w:cstheme="minorHAnsi"/>
        </w:rPr>
        <w:tab/>
        <w:t>Pozice garanta studijního programu</w:t>
      </w:r>
      <w:r>
        <w:rPr>
          <w:rFonts w:cstheme="minorHAnsi"/>
        </w:rPr>
        <w:t xml:space="preserve"> – </w:t>
      </w:r>
      <w:r w:rsidR="00D129B2">
        <w:rPr>
          <w:rFonts w:cstheme="minorHAnsi"/>
        </w:rPr>
        <w:t>g</w:t>
      </w:r>
      <w:r>
        <w:rPr>
          <w:rFonts w:cstheme="minorHAnsi"/>
        </w:rPr>
        <w:t xml:space="preserve">arantem studijního programu bude vždy akademický pracovník pracovně zařazený na příslušné fakultě, která má akreditován příslušný studijní program, přičemž platí, že garant studijního programu musí mít na příslušné fakultě úvazek alespoň v rozsahu </w:t>
      </w:r>
      <w:proofErr w:type="gramStart"/>
      <w:r>
        <w:rPr>
          <w:rFonts w:cstheme="minorHAnsi"/>
        </w:rPr>
        <w:t>20h</w:t>
      </w:r>
      <w:proofErr w:type="gramEnd"/>
      <w:r>
        <w:rPr>
          <w:rFonts w:cstheme="minorHAnsi"/>
        </w:rPr>
        <w:t xml:space="preserve">/týden. </w:t>
      </w:r>
    </w:p>
    <w:p w14:paraId="4C630E64" w14:textId="77777777" w:rsidR="004341FC" w:rsidRPr="00860F2D" w:rsidRDefault="004341FC" w:rsidP="00BC078E">
      <w:pPr>
        <w:pStyle w:val="Odstavecseseznamem"/>
        <w:ind w:left="0"/>
        <w:rPr>
          <w:rFonts w:cstheme="minorHAnsi"/>
        </w:rPr>
      </w:pPr>
    </w:p>
    <w:p w14:paraId="6DB83F32" w14:textId="68756787" w:rsidR="00F028AB" w:rsidRPr="00860F2D" w:rsidRDefault="00F028AB" w:rsidP="00570DCA">
      <w:pPr>
        <w:pStyle w:val="Nadpis3"/>
        <w:numPr>
          <w:ilvl w:val="2"/>
          <w:numId w:val="24"/>
        </w:numPr>
        <w:spacing w:after="240"/>
        <w:rPr>
          <w:b w:val="0"/>
          <w:lang w:eastAsia="cs-CZ"/>
        </w:rPr>
      </w:pPr>
      <w:bookmarkStart w:id="106" w:name="_Toc19341554"/>
      <w:r w:rsidRPr="00860F2D">
        <w:rPr>
          <w:b w:val="0"/>
          <w:lang w:eastAsia="cs-CZ"/>
        </w:rPr>
        <w:t>Postup VŠ ústavu v případě přípravy a schvalování oprávnění uskutečňovat studijní program</w:t>
      </w:r>
      <w:bookmarkEnd w:id="106"/>
    </w:p>
    <w:p w14:paraId="505D4CAF" w14:textId="44884B5E" w:rsidR="00F028AB" w:rsidRDefault="00F028AB" w:rsidP="00F028AB">
      <w:pPr>
        <w:jc w:val="both"/>
        <w:rPr>
          <w:rFonts w:cstheme="minorHAnsi"/>
        </w:rPr>
      </w:pPr>
      <w:r w:rsidRPr="00980F22">
        <w:rPr>
          <w:rFonts w:cstheme="minorHAnsi"/>
        </w:rPr>
        <w:t xml:space="preserve">Děkan fakulty, kde studijní program je připravován nebo již realizován, předloží záměr nového SP řediteli VŠ ústavu, a to dříve, než bude schválen Pedagogickou komisí UP. Ředitel předloží záměr SP Kolegiu, které posoudí soulad se strategickým záměrem UP a VŠ ústavu a podíl zapojení VŠ ústavu. Schválený záměr společně s písemným stanoviskem Kolegia předá ředitel VŠ ústavu zpět děkanovi příslušné fakulty. Poté záměr SP schválí Pedagogické komise UP a následuje standardní proces schvalování záměru a přípravy SP. Následně děkan předloží řediteli žádost o schválení oprávnění uskutečňovat studijní program. Ředitel VŠ ústavu předloží žádost Kolegiu rektora. To schválí konkrétní zapojení zaměstnanců zařazených na VŠ ústavu a využití vybavení VŠ ústavu. Schválení žádosti prostřednictvím písemného vyjádření Kolegia předá ředitel VŠ ústavu děkanovi příslušné fakulty. Následně děkan předloží návrh žádosti o oprávnění uskutečňovat studijní program VR fakulty. V případě, že Kolegium neschválí záměr nebo návrh SP, pak fakulta ruší nebo zpracovává nový záměr, případně návrh nového SP. </w:t>
      </w:r>
    </w:p>
    <w:p w14:paraId="2653C897" w14:textId="77777777" w:rsidR="00F028AB" w:rsidRPr="00980F22" w:rsidRDefault="00F028AB" w:rsidP="00F028AB">
      <w:pPr>
        <w:jc w:val="both"/>
        <w:rPr>
          <w:rFonts w:cstheme="minorHAnsi"/>
        </w:rPr>
      </w:pPr>
    </w:p>
    <w:p w14:paraId="77431BB9" w14:textId="2D1A0D96" w:rsidR="00F028AB" w:rsidRPr="00860F2D" w:rsidRDefault="00F028AB" w:rsidP="00570DCA">
      <w:pPr>
        <w:pStyle w:val="Nadpis3"/>
        <w:numPr>
          <w:ilvl w:val="2"/>
          <w:numId w:val="24"/>
        </w:numPr>
        <w:spacing w:after="240"/>
        <w:rPr>
          <w:b w:val="0"/>
          <w:lang w:eastAsia="cs-CZ"/>
        </w:rPr>
      </w:pPr>
      <w:bookmarkStart w:id="107" w:name="_Toc19341555"/>
      <w:r w:rsidRPr="00860F2D">
        <w:rPr>
          <w:b w:val="0"/>
          <w:lang w:eastAsia="cs-CZ"/>
        </w:rPr>
        <w:t>Vztah ředitele VŠ ústavu k RVH UP</w:t>
      </w:r>
      <w:bookmarkEnd w:id="107"/>
    </w:p>
    <w:p w14:paraId="648B845C" w14:textId="77777777" w:rsidR="00F028AB" w:rsidRPr="00980F22" w:rsidRDefault="00F028AB" w:rsidP="00F028AB">
      <w:pPr>
        <w:jc w:val="both"/>
        <w:rPr>
          <w:rFonts w:cstheme="minorHAnsi"/>
        </w:rPr>
      </w:pPr>
      <w:r w:rsidRPr="00980F22">
        <w:rPr>
          <w:rFonts w:cstheme="minorHAnsi"/>
        </w:rPr>
        <w:t xml:space="preserve">Ředitele VŠ ústavu nebude možné navrhnout ke jmenování jako člena RVH UP. </w:t>
      </w:r>
    </w:p>
    <w:p w14:paraId="5761BCE0" w14:textId="77777777" w:rsidR="00F028AB" w:rsidRPr="00980F22" w:rsidRDefault="00F028AB" w:rsidP="00F028AB">
      <w:pPr>
        <w:jc w:val="both"/>
        <w:rPr>
          <w:rFonts w:cstheme="minorHAnsi"/>
        </w:rPr>
      </w:pPr>
      <w:r w:rsidRPr="00980F22">
        <w:rPr>
          <w:rFonts w:cstheme="minorHAnsi"/>
        </w:rPr>
        <w:t>Odůvodnění:</w:t>
      </w:r>
    </w:p>
    <w:p w14:paraId="5B97B617" w14:textId="29C44DAB" w:rsidR="00F028AB" w:rsidRDefault="00F028AB" w:rsidP="00F028AB">
      <w:pPr>
        <w:jc w:val="both"/>
        <w:rPr>
          <w:rFonts w:cstheme="minorHAnsi"/>
        </w:rPr>
      </w:pPr>
      <w:r w:rsidRPr="00980F22">
        <w:rPr>
          <w:rFonts w:cstheme="minorHAnsi"/>
        </w:rPr>
        <w:t xml:space="preserve">Dle dohody napříč UP jsou členy RVH UP zástupci jednotlivých fakult, které uskutečňují studijní programy, VŠ ústav neuskutečňuje studijní program. </w:t>
      </w:r>
    </w:p>
    <w:p w14:paraId="5A72FE32" w14:textId="77777777" w:rsidR="00860F2D" w:rsidRPr="00980F22" w:rsidRDefault="00860F2D" w:rsidP="00F028AB">
      <w:pPr>
        <w:jc w:val="both"/>
        <w:rPr>
          <w:rFonts w:cstheme="minorHAnsi"/>
        </w:rPr>
      </w:pPr>
    </w:p>
    <w:p w14:paraId="66316C97" w14:textId="37CEF3FD" w:rsidR="00F028AB" w:rsidRPr="00860F2D" w:rsidRDefault="006F5F92" w:rsidP="00570DCA">
      <w:pPr>
        <w:pStyle w:val="Nadpis3"/>
        <w:numPr>
          <w:ilvl w:val="2"/>
          <w:numId w:val="24"/>
        </w:numPr>
        <w:spacing w:after="240"/>
        <w:rPr>
          <w:b w:val="0"/>
          <w:lang w:eastAsia="cs-CZ"/>
        </w:rPr>
      </w:pPr>
      <w:bookmarkStart w:id="108" w:name="_Toc19341556"/>
      <w:r w:rsidRPr="00860F2D">
        <w:rPr>
          <w:b w:val="0"/>
          <w:lang w:eastAsia="cs-CZ"/>
        </w:rPr>
        <w:t>Vztah VŠ ústavu ke Komisi pro kvalitu</w:t>
      </w:r>
      <w:bookmarkEnd w:id="108"/>
    </w:p>
    <w:p w14:paraId="1405C156" w14:textId="5B9333EB" w:rsidR="006F5F92" w:rsidRDefault="00E74D42" w:rsidP="00F90B8F">
      <w:pPr>
        <w:spacing w:line="240" w:lineRule="auto"/>
        <w:jc w:val="both"/>
        <w:rPr>
          <w:color w:val="000000" w:themeColor="text1"/>
          <w:shd w:val="clear" w:color="auto" w:fill="FFFFFF"/>
        </w:rPr>
      </w:pPr>
      <w:r>
        <w:rPr>
          <w:color w:val="000000" w:themeColor="text1"/>
          <w:shd w:val="clear" w:color="auto" w:fill="FFFFFF"/>
        </w:rPr>
        <w:t>Zástupce</w:t>
      </w:r>
      <w:r w:rsidR="006F5F92">
        <w:rPr>
          <w:color w:val="000000" w:themeColor="text1"/>
          <w:shd w:val="clear" w:color="auto" w:fill="FFFFFF"/>
        </w:rPr>
        <w:t xml:space="preserve"> ústavu</w:t>
      </w:r>
      <w:r w:rsidR="006F5F92" w:rsidRPr="006F5F92">
        <w:rPr>
          <w:color w:val="000000" w:themeColor="text1"/>
          <w:shd w:val="clear" w:color="auto" w:fill="FFFFFF"/>
        </w:rPr>
        <w:t xml:space="preserve"> </w:t>
      </w:r>
      <w:r w:rsidR="006F5F92">
        <w:rPr>
          <w:color w:val="000000" w:themeColor="text1"/>
          <w:shd w:val="clear" w:color="auto" w:fill="FFFFFF"/>
        </w:rPr>
        <w:t>bude členem Komise pro kvalitu</w:t>
      </w:r>
      <w:r>
        <w:rPr>
          <w:color w:val="000000" w:themeColor="text1"/>
          <w:shd w:val="clear" w:color="auto" w:fill="FFFFFF"/>
        </w:rPr>
        <w:t xml:space="preserve"> UP</w:t>
      </w:r>
      <w:r w:rsidR="006F5F92">
        <w:rPr>
          <w:color w:val="000000" w:themeColor="text1"/>
          <w:shd w:val="clear" w:color="auto" w:fill="FFFFFF"/>
        </w:rPr>
        <w:t>.</w:t>
      </w:r>
      <w:r>
        <w:rPr>
          <w:color w:val="000000" w:themeColor="text1"/>
          <w:shd w:val="clear" w:color="auto" w:fill="FFFFFF"/>
        </w:rPr>
        <w:t xml:space="preserve"> Zástupce ústavu v Komisi pro kvalitu UP bude navrhovat ředitel VŠ ústavu.</w:t>
      </w:r>
    </w:p>
    <w:p w14:paraId="0DED4F19" w14:textId="640031FE" w:rsidR="00E74D42" w:rsidRDefault="00E74D42" w:rsidP="00F90B8F">
      <w:pPr>
        <w:spacing w:line="240" w:lineRule="auto"/>
        <w:jc w:val="both"/>
        <w:rPr>
          <w:color w:val="000000" w:themeColor="text1"/>
          <w:shd w:val="clear" w:color="auto" w:fill="FFFFFF"/>
        </w:rPr>
      </w:pPr>
      <w:r>
        <w:rPr>
          <w:color w:val="000000" w:themeColor="text1"/>
          <w:shd w:val="clear" w:color="auto" w:fill="FFFFFF"/>
        </w:rPr>
        <w:t>Odůvodnění:</w:t>
      </w:r>
    </w:p>
    <w:p w14:paraId="2DE05670" w14:textId="60198141" w:rsidR="00E74D42" w:rsidRDefault="00E74D42" w:rsidP="00F90B8F">
      <w:pPr>
        <w:spacing w:line="240" w:lineRule="auto"/>
        <w:jc w:val="both"/>
        <w:rPr>
          <w:color w:val="000000" w:themeColor="text1"/>
          <w:shd w:val="clear" w:color="auto" w:fill="FFFFFF"/>
        </w:rPr>
      </w:pPr>
      <w:r>
        <w:rPr>
          <w:color w:val="000000" w:themeColor="text1"/>
          <w:shd w:val="clear" w:color="auto" w:fill="FFFFFF"/>
        </w:rPr>
        <w:t>Dle článku 9 odst. 1 Jednacího řádu RVH UP je členem Komise pro kvalitu UP vždy jeden zástupce za fakultu. Zástupce fakulty je navrhován vždy příslušným děkanem. S ohledem na skutečnost, že Komise pro kvalitu UP řeší i IS HAP a systém hodnocení kvality na jednotlivých součástech UP, měl by být jejím členem i zástupce VŠ ústavu.</w:t>
      </w:r>
    </w:p>
    <w:p w14:paraId="3B2B2176" w14:textId="77777777" w:rsidR="00860F2D" w:rsidRPr="006F5F92" w:rsidRDefault="00860F2D" w:rsidP="00F90B8F">
      <w:pPr>
        <w:spacing w:line="240" w:lineRule="auto"/>
        <w:jc w:val="both"/>
        <w:rPr>
          <w:color w:val="000000" w:themeColor="text1"/>
          <w:shd w:val="clear" w:color="auto" w:fill="FFFFFF"/>
        </w:rPr>
      </w:pPr>
    </w:p>
    <w:p w14:paraId="111FCDB3" w14:textId="6E08B764" w:rsidR="00F028AB" w:rsidRPr="00860F2D" w:rsidRDefault="00F028AB" w:rsidP="00570DCA">
      <w:pPr>
        <w:pStyle w:val="Nadpis3"/>
        <w:numPr>
          <w:ilvl w:val="2"/>
          <w:numId w:val="24"/>
        </w:numPr>
        <w:spacing w:after="240"/>
        <w:rPr>
          <w:b w:val="0"/>
          <w:lang w:eastAsia="cs-CZ"/>
        </w:rPr>
      </w:pPr>
      <w:bookmarkStart w:id="109" w:name="_Toc19341557"/>
      <w:r w:rsidRPr="00860F2D">
        <w:rPr>
          <w:b w:val="0"/>
          <w:lang w:eastAsia="cs-CZ"/>
        </w:rPr>
        <w:t>Vztah ředitele VŠ ústavu k Pedagogické komise UP</w:t>
      </w:r>
      <w:bookmarkEnd w:id="109"/>
    </w:p>
    <w:p w14:paraId="0C2314A3" w14:textId="77777777" w:rsidR="00F028AB" w:rsidRPr="00980F22" w:rsidRDefault="00F028AB" w:rsidP="00F028AB">
      <w:pPr>
        <w:jc w:val="both"/>
        <w:rPr>
          <w:rFonts w:cstheme="minorHAnsi"/>
        </w:rPr>
      </w:pPr>
      <w:r w:rsidRPr="00980F22">
        <w:rPr>
          <w:rFonts w:cstheme="minorHAnsi"/>
        </w:rPr>
        <w:t>Ředitel VŠ ústavu může být členem Pedagogické komise UP.</w:t>
      </w:r>
    </w:p>
    <w:p w14:paraId="38DB6511" w14:textId="77777777" w:rsidR="00F028AB" w:rsidRPr="00980F22" w:rsidRDefault="00F028AB" w:rsidP="00F028AB">
      <w:pPr>
        <w:jc w:val="both"/>
        <w:rPr>
          <w:rFonts w:cstheme="minorHAnsi"/>
        </w:rPr>
      </w:pPr>
      <w:r w:rsidRPr="00980F22">
        <w:rPr>
          <w:rFonts w:cstheme="minorHAnsi"/>
        </w:rPr>
        <w:lastRenderedPageBreak/>
        <w:t>Odůvodnění:</w:t>
      </w:r>
    </w:p>
    <w:p w14:paraId="5550A8AE" w14:textId="4440E76B" w:rsidR="00810ED3" w:rsidRDefault="00F028AB" w:rsidP="00EB3CE3">
      <w:pPr>
        <w:spacing w:before="240"/>
        <w:jc w:val="both"/>
        <w:rPr>
          <w:rFonts w:cstheme="minorHAnsi"/>
        </w:rPr>
      </w:pPr>
      <w:r w:rsidRPr="00980F22">
        <w:rPr>
          <w:rFonts w:cstheme="minorHAnsi"/>
        </w:rPr>
        <w:t>Členy Pedagogické komise navrhuje předseda, a to nejen z proděkanů fakult, ale také z dalších osob.</w:t>
      </w:r>
    </w:p>
    <w:p w14:paraId="3C8B4AB2" w14:textId="12E2036F" w:rsidR="00810ED3" w:rsidRDefault="003B3A08" w:rsidP="003B3A08">
      <w:pPr>
        <w:rPr>
          <w:rFonts w:cstheme="minorHAnsi"/>
        </w:rPr>
      </w:pPr>
      <w:r>
        <w:rPr>
          <w:rFonts w:cstheme="minorHAnsi"/>
        </w:rPr>
        <w:br w:type="page"/>
      </w:r>
    </w:p>
    <w:p w14:paraId="7B019203" w14:textId="1796A8A9" w:rsidR="00ED7E12" w:rsidRPr="00B0021F" w:rsidRDefault="00ED7E12" w:rsidP="002C4FA1">
      <w:pPr>
        <w:pStyle w:val="Nadpis2"/>
        <w:numPr>
          <w:ilvl w:val="0"/>
          <w:numId w:val="2"/>
        </w:numPr>
        <w:spacing w:after="240" w:line="240" w:lineRule="auto"/>
        <w:rPr>
          <w:rFonts w:eastAsia="Times New Roman"/>
          <w:lang w:eastAsia="cs-CZ"/>
        </w:rPr>
      </w:pPr>
      <w:bookmarkStart w:id="110" w:name="_Toc19341558"/>
      <w:r w:rsidRPr="0008221B">
        <w:rPr>
          <w:rFonts w:eastAsia="Times New Roman"/>
          <w:lang w:eastAsia="cs-CZ"/>
        </w:rPr>
        <w:lastRenderedPageBreak/>
        <w:t>Koncepce součástí vznikajících rozdělením</w:t>
      </w:r>
      <w:bookmarkEnd w:id="110"/>
    </w:p>
    <w:p w14:paraId="7103394D" w14:textId="3F27C319" w:rsidR="00810ED3" w:rsidRDefault="002F1C94" w:rsidP="003B3A08">
      <w:pPr>
        <w:spacing w:before="240"/>
        <w:jc w:val="both"/>
      </w:pPr>
      <w:r>
        <w:t xml:space="preserve">O součásti vznikající rozdělením se v rámci této předkládané organizační změny nejedná. </w:t>
      </w:r>
      <w:r w:rsidR="00F42EA7">
        <w:t>Přesto</w:t>
      </w:r>
      <w:r>
        <w:t xml:space="preserve"> na tomto místě uvádíme, že se jedná o organizační změnu, která bude mít dopad minimálně do organizační struktury </w:t>
      </w:r>
      <w:proofErr w:type="spellStart"/>
      <w:r>
        <w:t>PřF</w:t>
      </w:r>
      <w:proofErr w:type="spellEnd"/>
      <w:r>
        <w:t xml:space="preserve"> UP. </w:t>
      </w:r>
    </w:p>
    <w:p w14:paraId="1FF2B868" w14:textId="7D458181" w:rsidR="002F1C94" w:rsidRPr="00ED7E12" w:rsidRDefault="002F1C94" w:rsidP="002F1C94">
      <w:pPr>
        <w:spacing w:line="240" w:lineRule="auto"/>
        <w:jc w:val="both"/>
        <w:rPr>
          <w:b/>
          <w:color w:val="000000" w:themeColor="text1"/>
          <w:shd w:val="clear" w:color="auto" w:fill="FFFFFF"/>
        </w:rPr>
      </w:pPr>
      <w:r w:rsidRPr="00ED7E12">
        <w:rPr>
          <w:b/>
          <w:color w:val="000000" w:themeColor="text1"/>
          <w:shd w:val="clear" w:color="auto" w:fill="FFFFFF"/>
        </w:rPr>
        <w:t>Přírodovědecká fakulta</w:t>
      </w:r>
    </w:p>
    <w:p w14:paraId="3D991EEF" w14:textId="77777777" w:rsidR="002F1C94" w:rsidRPr="00ED7E12" w:rsidRDefault="002F1C94" w:rsidP="002F1C94">
      <w:pPr>
        <w:pStyle w:val="Odstavecseseznamem"/>
        <w:numPr>
          <w:ilvl w:val="0"/>
          <w:numId w:val="7"/>
        </w:numPr>
        <w:jc w:val="both"/>
      </w:pPr>
      <w:r>
        <w:t xml:space="preserve">Části </w:t>
      </w:r>
      <w:r w:rsidRPr="00ED7E12">
        <w:t xml:space="preserve">RCPTM a CRH se transformují do VŠ Ústavu (CATRIN) a nadále nebudou organizovány jako samostatné jednotky </w:t>
      </w:r>
      <w:proofErr w:type="spellStart"/>
      <w:r w:rsidRPr="00ED7E12">
        <w:t>PřF</w:t>
      </w:r>
      <w:proofErr w:type="spellEnd"/>
      <w:r w:rsidRPr="00ED7E12">
        <w:t xml:space="preserve"> UP. Současně dojde k adekvátní změně Statutu </w:t>
      </w:r>
      <w:proofErr w:type="spellStart"/>
      <w:r w:rsidRPr="00ED7E12">
        <w:t>PřF</w:t>
      </w:r>
      <w:proofErr w:type="spellEnd"/>
      <w:r w:rsidRPr="00ED7E12">
        <w:t xml:space="preserve"> UP.</w:t>
      </w:r>
    </w:p>
    <w:p w14:paraId="364496A9" w14:textId="77777777" w:rsidR="002F1C94" w:rsidRDefault="002F1C94" w:rsidP="002F1C94">
      <w:pPr>
        <w:pStyle w:val="Odstavecseseznamem"/>
        <w:numPr>
          <w:ilvl w:val="0"/>
          <w:numId w:val="7"/>
        </w:numPr>
        <w:jc w:val="both"/>
      </w:pPr>
      <w:r w:rsidRPr="00ED7E12">
        <w:t xml:space="preserve">Současná oddělení CRH a RCPTM center buď přejdou do VŠ ústavu, nebo splynou se stávajícími katedrami nebo smluvními pracovišti </w:t>
      </w:r>
      <w:proofErr w:type="spellStart"/>
      <w:r w:rsidRPr="00ED7E12">
        <w:t>PřF</w:t>
      </w:r>
      <w:proofErr w:type="spellEnd"/>
      <w:r w:rsidRPr="00ED7E12">
        <w:t xml:space="preserve"> UP nebo vznikne(-ou) nová(é) katedra(-y).</w:t>
      </w:r>
    </w:p>
    <w:p w14:paraId="00549116" w14:textId="77777777" w:rsidR="002F1C94" w:rsidRPr="00ED7E12" w:rsidRDefault="002F1C94" w:rsidP="002F1C94">
      <w:pPr>
        <w:spacing w:line="240" w:lineRule="auto"/>
        <w:jc w:val="both"/>
        <w:rPr>
          <w:b/>
          <w:color w:val="000000" w:themeColor="text1"/>
          <w:shd w:val="clear" w:color="auto" w:fill="FFFFFF"/>
        </w:rPr>
      </w:pPr>
      <w:r w:rsidRPr="00ED7E12">
        <w:rPr>
          <w:b/>
          <w:color w:val="000000" w:themeColor="text1"/>
          <w:shd w:val="clear" w:color="auto" w:fill="FFFFFF"/>
        </w:rPr>
        <w:t>Lékařská fakulta</w:t>
      </w:r>
    </w:p>
    <w:p w14:paraId="474EBB9A" w14:textId="23BA392F" w:rsidR="002F1C94" w:rsidRPr="00ED7E12" w:rsidRDefault="002F1C94" w:rsidP="002F1C94">
      <w:pPr>
        <w:pStyle w:val="Odstavecseseznamem"/>
        <w:numPr>
          <w:ilvl w:val="0"/>
          <w:numId w:val="8"/>
        </w:numPr>
        <w:spacing w:before="240"/>
        <w:jc w:val="both"/>
        <w:rPr>
          <w:color w:val="000000" w:themeColor="text1"/>
        </w:rPr>
      </w:pPr>
      <w:r w:rsidRPr="00ED7E12">
        <w:t>Stávající ÚMTM se rozdělí na dvě</w:t>
      </w:r>
      <w:r>
        <w:t xml:space="preserve"> části, a to ÚMTM-LF a </w:t>
      </w:r>
      <w:r w:rsidR="001B6713">
        <w:t>CATRIN-ÚMTM</w:t>
      </w:r>
      <w:r w:rsidRPr="00ED7E12">
        <w:t>.</w:t>
      </w:r>
    </w:p>
    <w:p w14:paraId="60CB436D" w14:textId="77777777" w:rsidR="00B0021F" w:rsidRPr="007B2856" w:rsidRDefault="00B0021F" w:rsidP="00B0021F">
      <w:pPr>
        <w:pStyle w:val="Bezmezer"/>
        <w:rPr>
          <w:color w:val="000000" w:themeColor="text1"/>
        </w:rPr>
      </w:pPr>
    </w:p>
    <w:p w14:paraId="70E6A42E" w14:textId="5F09D240" w:rsidR="00B0021F" w:rsidRPr="00B0021F" w:rsidRDefault="00B0021F" w:rsidP="002C4FA1">
      <w:pPr>
        <w:pStyle w:val="Nadpis2"/>
        <w:numPr>
          <w:ilvl w:val="0"/>
          <w:numId w:val="2"/>
        </w:numPr>
        <w:spacing w:after="240" w:line="240" w:lineRule="auto"/>
        <w:rPr>
          <w:rFonts w:eastAsia="Times New Roman"/>
          <w:lang w:eastAsia="cs-CZ"/>
        </w:rPr>
      </w:pPr>
      <w:bookmarkStart w:id="111" w:name="_Toc19341559"/>
      <w:r w:rsidRPr="00B0021F">
        <w:rPr>
          <w:rFonts w:eastAsia="Times New Roman"/>
          <w:lang w:eastAsia="cs-CZ"/>
        </w:rPr>
        <w:t>Návrh organizačního uspořádání součástí vznikajících rozdělením</w:t>
      </w:r>
      <w:bookmarkEnd w:id="111"/>
    </w:p>
    <w:p w14:paraId="2B571BD5" w14:textId="0539B578" w:rsidR="002F1C94" w:rsidRDefault="002F1C94" w:rsidP="002F1C94">
      <w:pPr>
        <w:jc w:val="both"/>
      </w:pPr>
      <w:r>
        <w:t xml:space="preserve">Jak je uvedeno výše, nedojde v rámci této předkládané organizační změny ke vzniku součástí vznikající rozdělením, není a nemůže být předkládán ani návrh organizačního uspořádání součástí vznikajících rozdělením. </w:t>
      </w:r>
    </w:p>
    <w:p w14:paraId="2CD7017B" w14:textId="77777777" w:rsidR="00B0021F" w:rsidRDefault="00B0021F" w:rsidP="00B0021F"/>
    <w:p w14:paraId="2DD5AA06" w14:textId="3B2DCBDA" w:rsidR="00D27D13" w:rsidRPr="0033672B" w:rsidRDefault="00B0021F" w:rsidP="0033672B">
      <w:pPr>
        <w:pStyle w:val="Nadpis2"/>
        <w:numPr>
          <w:ilvl w:val="0"/>
          <w:numId w:val="2"/>
        </w:numPr>
        <w:spacing w:after="240" w:line="240" w:lineRule="auto"/>
        <w:rPr>
          <w:rFonts w:eastAsia="Times New Roman"/>
          <w:lang w:eastAsia="cs-CZ"/>
        </w:rPr>
      </w:pPr>
      <w:bookmarkStart w:id="112" w:name="_Toc19341560"/>
      <w:r w:rsidRPr="00B0021F">
        <w:rPr>
          <w:rFonts w:eastAsia="Times New Roman"/>
          <w:lang w:eastAsia="cs-CZ"/>
        </w:rPr>
        <w:t>Ekonomický rozbor</w:t>
      </w:r>
      <w:r w:rsidR="00D27D13" w:rsidRPr="00D27D13">
        <w:rPr>
          <w:rFonts w:eastAsia="Times New Roman"/>
          <w:lang w:eastAsia="cs-CZ"/>
        </w:rPr>
        <w:t xml:space="preserve"> </w:t>
      </w:r>
      <w:r w:rsidR="00D27D13" w:rsidRPr="0033672B">
        <w:rPr>
          <w:rFonts w:eastAsia="Times New Roman"/>
          <w:lang w:eastAsia="cs-CZ"/>
        </w:rPr>
        <w:t>k návrhu na zřízení vysokoškolského ústavu na Univerzitě Palackého v Olomouci</w:t>
      </w:r>
      <w:bookmarkEnd w:id="112"/>
    </w:p>
    <w:p w14:paraId="086E7385" w14:textId="0CF82E19" w:rsidR="00D27D13" w:rsidRPr="00D27D13" w:rsidRDefault="00D27D13" w:rsidP="00D27D13">
      <w:pPr>
        <w:jc w:val="both"/>
      </w:pPr>
      <w:r w:rsidRPr="00D27D13">
        <w:t>Provoz vys</w:t>
      </w:r>
      <w:r w:rsidR="0033672B">
        <w:t xml:space="preserve">okoškolského ústavu </w:t>
      </w:r>
      <w:r w:rsidRPr="00D27D13">
        <w:t>bude zajištěn zejména prostředky z podílu na institucionální podpoře na rozvoj výzkumné organizace (RVO), dotačních projektů výzkumu a vývoje včetně převedených podílů na fondech sloužících k jejich dofinancování, projektů a zakázek smluvního výzkumu, v budoucnu z dalších nově získaných dotačních projektů a další hospodářské činnosti. Výukové aktivity VŠ ústavu v rámci spolupráce s fakultami budou financovány na základě dohod z příspěvku fakult na vzdělávací a vědeckou, výzkumnou, vývojovou a inovační, uměleckou nebo další tvůrčí činnost a specifického výzkumu studentů doktorských studijních programů (nejsou součástí rozpočtu VŠ ústavu). Celkový odhad ročních provozních nákladů VŠ ústavu činí cca 500 mil. Kč ročně.</w:t>
      </w:r>
    </w:p>
    <w:p w14:paraId="46E4E26D" w14:textId="739C6595" w:rsidR="00C54DD6" w:rsidRPr="00D27D13" w:rsidRDefault="00D27D13" w:rsidP="003B3A08">
      <w:pPr>
        <w:jc w:val="both"/>
      </w:pPr>
      <w:r w:rsidRPr="00D27D13">
        <w:t>Předkládaný ekonomický rozbor zahrnuje ekonomickou analýzu příjmů center CRH, RCPTM a ÚMTM v roce 2018, pro který byla ekonomická data již uzavřena a dále obsahuje odhady příjmů center v roce 2019 a odhady příjmů VŠ ústavu v letech 2020</w:t>
      </w:r>
      <w:r w:rsidR="00693C36">
        <w:rPr>
          <w:rStyle w:val="st"/>
        </w:rPr>
        <w:t>–</w:t>
      </w:r>
      <w:r w:rsidRPr="00D27D13">
        <w:t xml:space="preserve">2022. Odhad příjmů center CRH, RCPTM a ÚMTM v roce 2019 byl sestaven na základě schválených rozpočtů </w:t>
      </w:r>
      <w:proofErr w:type="spellStart"/>
      <w:r w:rsidRPr="00D27D13">
        <w:t>PřF</w:t>
      </w:r>
      <w:proofErr w:type="spellEnd"/>
      <w:r w:rsidRPr="00D27D13">
        <w:t xml:space="preserve"> a LF UP, současné struktury řešených grantových projektů a odhadu výnosů doplňkové činnosti v tomto roce. Odhady příjmů VŠ ústavu v letech 2020</w:t>
      </w:r>
      <w:r w:rsidR="00693C36">
        <w:rPr>
          <w:rStyle w:val="st"/>
        </w:rPr>
        <w:t>–</w:t>
      </w:r>
      <w:r w:rsidRPr="00D27D13">
        <w:t xml:space="preserve">2022 jsou odvozeny od očekávaného podílu převodů zaměstnanců do VŠ ústavu (především v jejich podílu na RVO, zdroj /30), struktury a doby řešení převáděných grantových projektů (zdroje /33, /34, /37, /39) a odhadech budoucích trendů na základě současného vývoje (celkový trend ve zdroji /30, zdroje /90 a /95). Detailní mechanismus těchto odhadů je uveden v přílohách (příloha č. </w:t>
      </w:r>
      <w:r w:rsidR="00C54DD6">
        <w:t xml:space="preserve">3 </w:t>
      </w:r>
      <w:proofErr w:type="spellStart"/>
      <w:r w:rsidRPr="00D27D13">
        <w:t>Příjmy</w:t>
      </w:r>
      <w:proofErr w:type="spellEnd"/>
      <w:r w:rsidRPr="00D27D13">
        <w:t xml:space="preserve"> center 2018, 201</w:t>
      </w:r>
      <w:r w:rsidR="000551F5">
        <w:t>9, VŠÚ 2020-2022</w:t>
      </w:r>
      <w:r w:rsidR="00C54DD6">
        <w:t>.xlsx, č. 4</w:t>
      </w:r>
      <w:r w:rsidR="000551F5">
        <w:t xml:space="preserve"> </w:t>
      </w:r>
      <w:proofErr w:type="spellStart"/>
      <w:r w:rsidR="000551F5">
        <w:t>Příjmy</w:t>
      </w:r>
      <w:proofErr w:type="spellEnd"/>
      <w:r w:rsidR="000551F5">
        <w:t xml:space="preserve"> ÚMTM</w:t>
      </w:r>
      <w:r w:rsidR="00C54DD6">
        <w:t>.xlsx a č. 5</w:t>
      </w:r>
      <w:r w:rsidRPr="00D27D13">
        <w:t xml:space="preserve"> O</w:t>
      </w:r>
      <w:r w:rsidR="000551F5">
        <w:t>dvody VŠÚ</w:t>
      </w:r>
      <w:r w:rsidRPr="00D27D13">
        <w:t>.xlsx).</w:t>
      </w:r>
    </w:p>
    <w:p w14:paraId="78EF9F76" w14:textId="39783D1E" w:rsidR="00D27D13" w:rsidRPr="00D27D13" w:rsidRDefault="00D27D13" w:rsidP="00570DCA">
      <w:pPr>
        <w:pStyle w:val="Nadpis3"/>
        <w:numPr>
          <w:ilvl w:val="1"/>
          <w:numId w:val="25"/>
        </w:numPr>
        <w:rPr>
          <w:lang w:eastAsia="cs-CZ"/>
        </w:rPr>
      </w:pPr>
      <w:bookmarkStart w:id="113" w:name="_Toc19341561"/>
      <w:r w:rsidRPr="00C54DD6">
        <w:rPr>
          <w:lang w:eastAsia="cs-CZ"/>
        </w:rPr>
        <w:lastRenderedPageBreak/>
        <w:t>Současné příjmy center CRH, RCPTM a ÚMTM, z jejichž částí vznikne VŠÚ</w:t>
      </w:r>
      <w:bookmarkEnd w:id="113"/>
      <w:r w:rsidRPr="00C54DD6">
        <w:rPr>
          <w:lang w:eastAsia="cs-CZ"/>
        </w:rPr>
        <w:t xml:space="preserve"> </w:t>
      </w:r>
    </w:p>
    <w:p w14:paraId="1BC57A50" w14:textId="77777777" w:rsidR="00D27D13" w:rsidRPr="00D27D13" w:rsidRDefault="00D27D13" w:rsidP="00D27D13">
      <w:pPr>
        <w:spacing w:after="0"/>
        <w:jc w:val="both"/>
        <w:rPr>
          <w:b/>
        </w:rPr>
      </w:pPr>
    </w:p>
    <w:p w14:paraId="01F22010" w14:textId="6749DCC0" w:rsidR="00D27D13" w:rsidRPr="00D27D13" w:rsidRDefault="00D27D13" w:rsidP="00D27D13">
      <w:pPr>
        <w:spacing w:after="0"/>
        <w:jc w:val="both"/>
      </w:pPr>
      <w:r w:rsidRPr="00D27D13">
        <w:t>Celkové příjmy center na UP v roce 2018 činily 609,99 mil. Kč, z čehož cca 21</w:t>
      </w:r>
      <w:r w:rsidR="007E64E7">
        <w:t xml:space="preserve"> </w:t>
      </w:r>
      <w:r w:rsidRPr="00D27D13">
        <w:t>% tvořil podíl RVO (/30), 21</w:t>
      </w:r>
      <w:r w:rsidR="007E64E7">
        <w:t xml:space="preserve"> </w:t>
      </w:r>
      <w:r w:rsidRPr="00D27D13">
        <w:t>% podíl grantů Národního programu udržitelnosti (dominantní část zdroje /32), 42</w:t>
      </w:r>
      <w:r w:rsidR="007E64E7">
        <w:t xml:space="preserve"> </w:t>
      </w:r>
      <w:r w:rsidRPr="00D27D13">
        <w:t>% další granty (zdroje /33, /34, /37, /39) a pouze 5</w:t>
      </w:r>
      <w:r w:rsidR="007E64E7">
        <w:t xml:space="preserve"> </w:t>
      </w:r>
      <w:r w:rsidRPr="00D27D13">
        <w:t xml:space="preserve">% podíl na příspěvku MŠMT na vzdělávací a tvůrčí činnost VŠ (zdroj /11). </w:t>
      </w:r>
      <w:r w:rsidRPr="00D27D13">
        <w:rPr>
          <w:b/>
        </w:rPr>
        <w:t>Provoz center byl financován ze dvou třetin z prostředků získaných v grantových soutěžích!</w:t>
      </w:r>
      <w:r w:rsidRPr="00D27D13">
        <w:t xml:space="preserve"> Tab. 1 zahrnuje údaje ze systému SAP za poslední uzavřené účetní období, rok 2018.</w:t>
      </w:r>
    </w:p>
    <w:p w14:paraId="40C4C6DA" w14:textId="77777777" w:rsidR="00D27D13" w:rsidRPr="00D27D13" w:rsidRDefault="00D27D13" w:rsidP="00D27D13">
      <w:pPr>
        <w:spacing w:after="0"/>
        <w:jc w:val="both"/>
        <w:rPr>
          <w:b/>
        </w:rPr>
      </w:pPr>
    </w:p>
    <w:p w14:paraId="580D6626" w14:textId="77777777" w:rsidR="00D27D13" w:rsidRPr="00D27D13" w:rsidRDefault="00D27D13" w:rsidP="00D27D13">
      <w:pPr>
        <w:spacing w:after="0"/>
        <w:jc w:val="both"/>
        <w:rPr>
          <w:b/>
        </w:rPr>
      </w:pPr>
      <w:r w:rsidRPr="00D27D13">
        <w:rPr>
          <w:noProof/>
          <w:lang w:val="en-US"/>
        </w:rPr>
        <w:drawing>
          <wp:inline distT="0" distB="0" distL="0" distR="0" wp14:anchorId="1B442998" wp14:editId="20FC6D1C">
            <wp:extent cx="5760720" cy="1555295"/>
            <wp:effectExtent l="0" t="0" r="0" b="698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720" cy="1555295"/>
                    </a:xfrm>
                    <a:prstGeom prst="rect">
                      <a:avLst/>
                    </a:prstGeom>
                    <a:noFill/>
                    <a:ln>
                      <a:noFill/>
                    </a:ln>
                  </pic:spPr>
                </pic:pic>
              </a:graphicData>
            </a:graphic>
          </wp:inline>
        </w:drawing>
      </w:r>
    </w:p>
    <w:p w14:paraId="15149F31" w14:textId="77777777" w:rsidR="00D27D13" w:rsidRPr="00D27D13" w:rsidRDefault="00D27D13" w:rsidP="00D27D13">
      <w:pPr>
        <w:spacing w:after="0"/>
        <w:jc w:val="both"/>
      </w:pPr>
      <w:r w:rsidRPr="00D27D13">
        <w:t xml:space="preserve">Pozn.: Údaje za CRH v Tab. 1 uvádějí pouze hodnoty příjmů na </w:t>
      </w:r>
      <w:proofErr w:type="spellStart"/>
      <w:r w:rsidRPr="00D27D13">
        <w:t>PřF</w:t>
      </w:r>
      <w:proofErr w:type="spellEnd"/>
      <w:r w:rsidRPr="00D27D13">
        <w:t xml:space="preserve"> UP, celkové příjmy CRH včetně organizačních součástí Ústavu experimentální botaniky AV ČR a Výzkumného ústavu rostlinné výroby jsou uvedeny ve výroční zprávě CRH, str. 48, </w:t>
      </w:r>
      <w:hyperlink r:id="rId40" w:history="1">
        <w:r w:rsidRPr="00D27D13">
          <w:rPr>
            <w:rStyle w:val="Hypertextovodkaz"/>
          </w:rPr>
          <w:t>http://cr-hana.eu/fileadmin/userdata/PrF/CRH/downloads/CRH_VR2018.pdf</w:t>
        </w:r>
      </w:hyperlink>
      <w:r w:rsidRPr="00D27D13">
        <w:t>).</w:t>
      </w:r>
    </w:p>
    <w:p w14:paraId="532BD70B" w14:textId="77777777" w:rsidR="00D27D13" w:rsidRPr="00D27D13" w:rsidRDefault="00D27D13" w:rsidP="00D27D13">
      <w:pPr>
        <w:spacing w:after="0"/>
        <w:jc w:val="both"/>
        <w:rPr>
          <w:b/>
        </w:rPr>
      </w:pPr>
    </w:p>
    <w:p w14:paraId="53E59C55" w14:textId="77777777" w:rsidR="00D27D13" w:rsidRPr="00D27D13" w:rsidRDefault="00D27D13" w:rsidP="00D27D13">
      <w:pPr>
        <w:spacing w:after="0"/>
        <w:jc w:val="both"/>
        <w:rPr>
          <w:b/>
        </w:rPr>
      </w:pPr>
    </w:p>
    <w:p w14:paraId="2AAB52D4" w14:textId="29F6F6DC" w:rsidR="00D27D13" w:rsidRPr="00C54DD6" w:rsidRDefault="00D27D13" w:rsidP="00570DCA">
      <w:pPr>
        <w:pStyle w:val="Nadpis3"/>
        <w:numPr>
          <w:ilvl w:val="1"/>
          <w:numId w:val="25"/>
        </w:numPr>
        <w:rPr>
          <w:lang w:eastAsia="cs-CZ"/>
        </w:rPr>
      </w:pPr>
      <w:bookmarkStart w:id="114" w:name="_Toc19341562"/>
      <w:r w:rsidRPr="00C54DD6">
        <w:rPr>
          <w:lang w:eastAsia="cs-CZ"/>
        </w:rPr>
        <w:t>Odhadované příjmy center v roce 2019, před vznikem VŠ ústavu</w:t>
      </w:r>
      <w:bookmarkEnd w:id="114"/>
    </w:p>
    <w:p w14:paraId="099562B7" w14:textId="77777777" w:rsidR="00D27D13" w:rsidRPr="00D27D13" w:rsidRDefault="00D27D13" w:rsidP="00D27D13">
      <w:pPr>
        <w:spacing w:after="0"/>
        <w:jc w:val="both"/>
        <w:rPr>
          <w:b/>
        </w:rPr>
      </w:pPr>
    </w:p>
    <w:p w14:paraId="42F8B5D6" w14:textId="6B6F4871" w:rsidR="00D27D13" w:rsidRPr="00D27D13" w:rsidRDefault="00D27D13" w:rsidP="00D27D13">
      <w:pPr>
        <w:spacing w:after="0"/>
        <w:jc w:val="both"/>
      </w:pPr>
      <w:r w:rsidRPr="00D27D13">
        <w:t>Odhadovaná výše příjmů center v</w:t>
      </w:r>
      <w:r w:rsidR="004F1E3E">
        <w:t> roce 2019 (Tab. 2, příloha č. 3</w:t>
      </w:r>
      <w:r w:rsidRPr="00D27D13">
        <w:t xml:space="preserve"> Příjmy center 2018, 2019, VŠÚ 2020-2022.xlsx) je ve zhruba stejné výši i struktuře jako v roce předchozím s výjimkou poklesu ve zdroji /32 souvisejícího s ukončováním projektů Národního programu udržitelnosti. Toto je ale kompenzováno nabíháním následujících získaných výzkumných projektů OP VVV, které </w:t>
      </w:r>
      <w:r w:rsidRPr="00D27D13">
        <w:rPr>
          <w:b/>
        </w:rPr>
        <w:t xml:space="preserve">budou až do konce roku 2022 tvořit téměř třetinu příjmů VŠ ústavu </w:t>
      </w:r>
      <w:r w:rsidRPr="00D27D13">
        <w:t>(viz Tab. 2, zdroj /34):</w:t>
      </w:r>
    </w:p>
    <w:p w14:paraId="5A64A4CA" w14:textId="77777777" w:rsidR="00D27D13" w:rsidRPr="00C02CAC" w:rsidRDefault="00D27D13" w:rsidP="00D27D13">
      <w:pPr>
        <w:spacing w:after="0"/>
        <w:jc w:val="both"/>
      </w:pPr>
    </w:p>
    <w:p w14:paraId="6212AF40" w14:textId="77777777" w:rsidR="00D27D13" w:rsidRPr="00D27D13" w:rsidRDefault="00D27D13" w:rsidP="00D27D13">
      <w:pPr>
        <w:spacing w:after="0"/>
        <w:ind w:left="284" w:hanging="284"/>
        <w:jc w:val="both"/>
        <w:rPr>
          <w:b/>
        </w:rPr>
      </w:pPr>
      <w:r w:rsidRPr="00D27D13">
        <w:t xml:space="preserve"> •</w:t>
      </w:r>
      <w:r w:rsidRPr="00D27D13">
        <w:tab/>
      </w:r>
      <w:r w:rsidRPr="00D27D13">
        <w:rPr>
          <w:b/>
        </w:rPr>
        <w:t xml:space="preserve">„Nanotechnologie pro budoucnost“ </w:t>
      </w:r>
    </w:p>
    <w:p w14:paraId="01DA0A3D" w14:textId="77777777" w:rsidR="00D27D13" w:rsidRPr="00D27D13" w:rsidRDefault="00D27D13" w:rsidP="00D27D13">
      <w:pPr>
        <w:spacing w:after="0"/>
        <w:ind w:left="284"/>
        <w:jc w:val="both"/>
      </w:pPr>
      <w:r w:rsidRPr="00D27D13">
        <w:t xml:space="preserve">(CZ.02.1.01/0.0/0.0/16_19/0000754), </w:t>
      </w:r>
    </w:p>
    <w:p w14:paraId="24C76D6D" w14:textId="77777777" w:rsidR="00D27D13" w:rsidRPr="00D27D13" w:rsidRDefault="00D27D13" w:rsidP="00D27D13">
      <w:pPr>
        <w:spacing w:after="0"/>
        <w:ind w:left="284"/>
        <w:jc w:val="both"/>
      </w:pPr>
      <w:r w:rsidRPr="00D27D13">
        <w:t xml:space="preserve">období řešení projektu: </w:t>
      </w:r>
      <w:proofErr w:type="gramStart"/>
      <w:r w:rsidRPr="00D27D13">
        <w:t>2018 – 2022</w:t>
      </w:r>
      <w:proofErr w:type="gramEnd"/>
      <w:r w:rsidRPr="00D27D13">
        <w:t xml:space="preserve">, </w:t>
      </w:r>
    </w:p>
    <w:p w14:paraId="11BDA8F9" w14:textId="77777777" w:rsidR="00D27D13" w:rsidRPr="00D27D13" w:rsidRDefault="00D27D13" w:rsidP="00D27D13">
      <w:pPr>
        <w:spacing w:after="0"/>
        <w:ind w:left="284"/>
        <w:jc w:val="both"/>
      </w:pPr>
      <w:r w:rsidRPr="00D27D13">
        <w:t xml:space="preserve">hlavní řešitel: prof. RNDr. Radek Zbořil, Ph.D. </w:t>
      </w:r>
    </w:p>
    <w:p w14:paraId="34080FAE" w14:textId="77777777" w:rsidR="00D27D13" w:rsidRPr="00D27D13" w:rsidRDefault="00D27D13" w:rsidP="00D27D13">
      <w:pPr>
        <w:spacing w:after="0"/>
        <w:ind w:left="284"/>
        <w:jc w:val="both"/>
      </w:pPr>
      <w:r w:rsidRPr="00D27D13">
        <w:t>Dotace: 335 mil. Kč</w:t>
      </w:r>
    </w:p>
    <w:p w14:paraId="344E5B08" w14:textId="77777777" w:rsidR="00D27D13" w:rsidRPr="00D27D13" w:rsidRDefault="00D27D13" w:rsidP="00D27D13">
      <w:pPr>
        <w:spacing w:after="0"/>
        <w:ind w:left="284" w:hanging="284"/>
        <w:jc w:val="both"/>
        <w:rPr>
          <w:b/>
        </w:rPr>
      </w:pPr>
      <w:r w:rsidRPr="00D27D13">
        <w:t>•</w:t>
      </w:r>
      <w:r w:rsidRPr="00D27D13">
        <w:tab/>
      </w:r>
      <w:r w:rsidRPr="00D27D13">
        <w:rPr>
          <w:b/>
        </w:rPr>
        <w:t xml:space="preserve">„Pokročilé hybridní </w:t>
      </w:r>
      <w:proofErr w:type="spellStart"/>
      <w:r w:rsidRPr="00D27D13">
        <w:rPr>
          <w:b/>
        </w:rPr>
        <w:t>nanostruktury</w:t>
      </w:r>
      <w:proofErr w:type="spellEnd"/>
      <w:r w:rsidRPr="00D27D13">
        <w:rPr>
          <w:b/>
        </w:rPr>
        <w:t xml:space="preserve"> pro aplikaci v obnovitelných zdrojích energie“ </w:t>
      </w:r>
    </w:p>
    <w:p w14:paraId="3D070D0F" w14:textId="77777777" w:rsidR="00D27D13" w:rsidRPr="00D27D13" w:rsidRDefault="00D27D13" w:rsidP="00D27D13">
      <w:pPr>
        <w:spacing w:after="0"/>
        <w:ind w:left="284"/>
        <w:jc w:val="both"/>
      </w:pPr>
      <w:r w:rsidRPr="00D27D13">
        <w:t xml:space="preserve">(CZ.02.1.01/0.0/0.0/15_003/0000416), </w:t>
      </w:r>
    </w:p>
    <w:p w14:paraId="528CD968" w14:textId="77777777" w:rsidR="00D27D13" w:rsidRPr="00D27D13" w:rsidRDefault="00D27D13" w:rsidP="00D27D13">
      <w:pPr>
        <w:spacing w:after="0"/>
        <w:ind w:left="284"/>
        <w:jc w:val="both"/>
      </w:pPr>
      <w:r w:rsidRPr="00D27D13">
        <w:t xml:space="preserve">období řešení projektu: </w:t>
      </w:r>
      <w:proofErr w:type="gramStart"/>
      <w:r w:rsidRPr="00D27D13">
        <w:t>2017 – 2022</w:t>
      </w:r>
      <w:proofErr w:type="gramEnd"/>
      <w:r w:rsidRPr="00D27D13">
        <w:t xml:space="preserve">, </w:t>
      </w:r>
    </w:p>
    <w:p w14:paraId="007D4646" w14:textId="77777777" w:rsidR="00D27D13" w:rsidRPr="00D27D13" w:rsidRDefault="00D27D13" w:rsidP="00D27D13">
      <w:pPr>
        <w:spacing w:after="0"/>
        <w:ind w:left="284"/>
        <w:jc w:val="both"/>
      </w:pPr>
      <w:r w:rsidRPr="00D27D13">
        <w:t xml:space="preserve">hlavní řešitel: prof. RNDr. Radek Zbořil, Ph.D. </w:t>
      </w:r>
    </w:p>
    <w:p w14:paraId="60FD9696" w14:textId="77777777" w:rsidR="00D27D13" w:rsidRPr="00D27D13" w:rsidRDefault="00D27D13" w:rsidP="00D27D13">
      <w:pPr>
        <w:spacing w:after="0"/>
        <w:ind w:left="284"/>
        <w:jc w:val="both"/>
      </w:pPr>
      <w:r w:rsidRPr="00D27D13">
        <w:t>Dotace: 126 mil. Kč</w:t>
      </w:r>
    </w:p>
    <w:p w14:paraId="7B86EA4E" w14:textId="77777777" w:rsidR="00D27D13" w:rsidRPr="00D27D13" w:rsidRDefault="00D27D13" w:rsidP="00D27D13">
      <w:pPr>
        <w:spacing w:after="0"/>
        <w:ind w:left="284" w:hanging="284"/>
        <w:jc w:val="both"/>
        <w:rPr>
          <w:b/>
        </w:rPr>
      </w:pPr>
      <w:r w:rsidRPr="00D27D13">
        <w:t>•</w:t>
      </w:r>
      <w:r w:rsidRPr="00D27D13">
        <w:tab/>
      </w:r>
      <w:r w:rsidRPr="00D27D13">
        <w:rPr>
          <w:b/>
        </w:rPr>
        <w:t xml:space="preserve">„Rostliny jako prostředek udržitelného globálního rozvoje“ </w:t>
      </w:r>
    </w:p>
    <w:p w14:paraId="01D7BAA2" w14:textId="77777777" w:rsidR="00D27D13" w:rsidRPr="00D27D13" w:rsidRDefault="00D27D13" w:rsidP="00D27D13">
      <w:pPr>
        <w:spacing w:after="0"/>
        <w:ind w:left="284"/>
        <w:jc w:val="both"/>
      </w:pPr>
      <w:r w:rsidRPr="00D27D13">
        <w:t xml:space="preserve">(CZ.02.1.01/0.0/0.0/16_019/0000827), </w:t>
      </w:r>
    </w:p>
    <w:p w14:paraId="4C1F9BE9" w14:textId="77777777" w:rsidR="00D27D13" w:rsidRPr="00D27D13" w:rsidRDefault="00D27D13" w:rsidP="00D27D13">
      <w:pPr>
        <w:spacing w:after="0"/>
        <w:ind w:left="284"/>
        <w:jc w:val="both"/>
      </w:pPr>
      <w:r w:rsidRPr="00D27D13">
        <w:t xml:space="preserve">období řešení projektu: </w:t>
      </w:r>
      <w:proofErr w:type="gramStart"/>
      <w:r w:rsidRPr="00D27D13">
        <w:t>2018 – 2022</w:t>
      </w:r>
      <w:proofErr w:type="gramEnd"/>
      <w:r w:rsidRPr="00D27D13">
        <w:t xml:space="preserve">, </w:t>
      </w:r>
    </w:p>
    <w:p w14:paraId="73AD294A" w14:textId="77777777" w:rsidR="00D27D13" w:rsidRPr="00D27D13" w:rsidRDefault="00D27D13" w:rsidP="00D27D13">
      <w:pPr>
        <w:spacing w:after="0"/>
        <w:ind w:left="284"/>
        <w:jc w:val="both"/>
      </w:pPr>
      <w:r w:rsidRPr="00D27D13">
        <w:t xml:space="preserve">hlavní řešitel: prof. RNDr. Ivo </w:t>
      </w:r>
      <w:proofErr w:type="spellStart"/>
      <w:r w:rsidRPr="00D27D13">
        <w:t>Frébort</w:t>
      </w:r>
      <w:proofErr w:type="spellEnd"/>
      <w:r w:rsidRPr="00D27D13">
        <w:t xml:space="preserve">, CSc., Ph.D. </w:t>
      </w:r>
    </w:p>
    <w:p w14:paraId="5515DF16" w14:textId="77777777" w:rsidR="00D27D13" w:rsidRPr="00D27D13" w:rsidRDefault="00D27D13" w:rsidP="00D27D13">
      <w:pPr>
        <w:spacing w:after="0"/>
        <w:ind w:left="284"/>
        <w:jc w:val="both"/>
      </w:pPr>
      <w:r w:rsidRPr="00D27D13">
        <w:t>Dotace: 361 mil. Kč</w:t>
      </w:r>
    </w:p>
    <w:p w14:paraId="431C3BB7" w14:textId="77777777" w:rsidR="00D27D13" w:rsidRPr="00D27D13" w:rsidRDefault="00D27D13" w:rsidP="00D27D13">
      <w:pPr>
        <w:spacing w:after="0"/>
        <w:ind w:left="284" w:hanging="284"/>
        <w:jc w:val="both"/>
        <w:rPr>
          <w:b/>
        </w:rPr>
      </w:pPr>
      <w:r w:rsidRPr="00D27D13">
        <w:lastRenderedPageBreak/>
        <w:t>•</w:t>
      </w:r>
      <w:r w:rsidRPr="00D27D13">
        <w:tab/>
      </w:r>
      <w:r w:rsidRPr="00D27D13">
        <w:rPr>
          <w:b/>
        </w:rPr>
        <w:t xml:space="preserve">„Rozvoj </w:t>
      </w:r>
      <w:proofErr w:type="spellStart"/>
      <w:r w:rsidRPr="00D27D13">
        <w:rPr>
          <w:b/>
        </w:rPr>
        <w:t>předaplikačního</w:t>
      </w:r>
      <w:proofErr w:type="spellEnd"/>
      <w:r w:rsidRPr="00D27D13">
        <w:rPr>
          <w:b/>
        </w:rPr>
        <w:t xml:space="preserve"> výzkumu v oblasti </w:t>
      </w:r>
      <w:proofErr w:type="gramStart"/>
      <w:r w:rsidRPr="00D27D13">
        <w:rPr>
          <w:b/>
        </w:rPr>
        <w:t>nano- a</w:t>
      </w:r>
      <w:proofErr w:type="gramEnd"/>
      <w:r w:rsidRPr="00D27D13">
        <w:rPr>
          <w:b/>
        </w:rPr>
        <w:t xml:space="preserve"> biotechnologií“ </w:t>
      </w:r>
    </w:p>
    <w:p w14:paraId="2D2BA476" w14:textId="77777777" w:rsidR="00D27D13" w:rsidRPr="00D27D13" w:rsidRDefault="00D27D13" w:rsidP="00D27D13">
      <w:pPr>
        <w:spacing w:after="0"/>
        <w:ind w:left="284"/>
        <w:jc w:val="both"/>
      </w:pPr>
      <w:r w:rsidRPr="00D27D13">
        <w:t xml:space="preserve">(CZ.02.1.01/0.0/0.0/17_048/0007323), </w:t>
      </w:r>
    </w:p>
    <w:p w14:paraId="7E51198E" w14:textId="77777777" w:rsidR="00D27D13" w:rsidRPr="00D27D13" w:rsidRDefault="00D27D13" w:rsidP="00D27D13">
      <w:pPr>
        <w:spacing w:after="0"/>
        <w:ind w:left="284"/>
        <w:jc w:val="both"/>
      </w:pPr>
      <w:r w:rsidRPr="00D27D13">
        <w:t xml:space="preserve">období řešení projektu: </w:t>
      </w:r>
      <w:proofErr w:type="gramStart"/>
      <w:r w:rsidRPr="00D27D13">
        <w:t>2018 – 2022</w:t>
      </w:r>
      <w:proofErr w:type="gramEnd"/>
      <w:r w:rsidRPr="00D27D13">
        <w:t xml:space="preserve">, </w:t>
      </w:r>
    </w:p>
    <w:p w14:paraId="084E62DC" w14:textId="77777777" w:rsidR="00D27D13" w:rsidRPr="00D27D13" w:rsidRDefault="00D27D13" w:rsidP="00D27D13">
      <w:pPr>
        <w:spacing w:after="0"/>
        <w:ind w:left="284"/>
        <w:jc w:val="both"/>
      </w:pPr>
      <w:r w:rsidRPr="00D27D13">
        <w:t xml:space="preserve">hlavní řešitel: Mgr. Lucie Plíhalová, Ph.D. </w:t>
      </w:r>
    </w:p>
    <w:p w14:paraId="42335894" w14:textId="77777777" w:rsidR="00D27D13" w:rsidRPr="00D27D13" w:rsidRDefault="00D27D13" w:rsidP="00D27D13">
      <w:pPr>
        <w:spacing w:after="0"/>
        <w:ind w:left="284"/>
        <w:jc w:val="both"/>
      </w:pPr>
      <w:r w:rsidRPr="00D27D13">
        <w:t>Dotace: 126 mil. Kč</w:t>
      </w:r>
    </w:p>
    <w:p w14:paraId="46DA0A9E" w14:textId="77777777" w:rsidR="00D27D13" w:rsidRPr="00D27D13" w:rsidRDefault="00D27D13" w:rsidP="00D27D13">
      <w:pPr>
        <w:spacing w:after="0"/>
        <w:ind w:left="284" w:hanging="284"/>
        <w:jc w:val="both"/>
      </w:pPr>
      <w:r w:rsidRPr="00D27D13">
        <w:t>•</w:t>
      </w:r>
      <w:r w:rsidRPr="00D27D13">
        <w:tab/>
      </w:r>
      <w:r w:rsidRPr="00D27D13">
        <w:rPr>
          <w:b/>
        </w:rPr>
        <w:t>„Molekulární, buněčný a klinický přístup ke zdravému stárnutí“</w:t>
      </w:r>
      <w:r w:rsidRPr="00D27D13">
        <w:t xml:space="preserve"> </w:t>
      </w:r>
    </w:p>
    <w:p w14:paraId="35D63BF8" w14:textId="77777777" w:rsidR="00D27D13" w:rsidRPr="00D27D13" w:rsidRDefault="00D27D13" w:rsidP="00D27D13">
      <w:pPr>
        <w:spacing w:after="0"/>
        <w:ind w:left="284"/>
        <w:jc w:val="both"/>
      </w:pPr>
      <w:r w:rsidRPr="00D27D13">
        <w:t xml:space="preserve">(CZ.02.1.01/0.0/0.0/16_019/0000868), </w:t>
      </w:r>
    </w:p>
    <w:p w14:paraId="76C77A7F" w14:textId="77777777" w:rsidR="00D27D13" w:rsidRPr="00D27D13" w:rsidRDefault="00D27D13" w:rsidP="00D27D13">
      <w:pPr>
        <w:spacing w:after="0"/>
        <w:ind w:left="284"/>
        <w:jc w:val="both"/>
      </w:pPr>
      <w:r w:rsidRPr="00D27D13">
        <w:t xml:space="preserve">období řešení projektu: </w:t>
      </w:r>
      <w:proofErr w:type="gramStart"/>
      <w:r w:rsidRPr="00D27D13">
        <w:t>2018 – 2023</w:t>
      </w:r>
      <w:proofErr w:type="gramEnd"/>
      <w:r w:rsidRPr="00D27D13">
        <w:t xml:space="preserve">, </w:t>
      </w:r>
    </w:p>
    <w:p w14:paraId="5DB35F6F" w14:textId="77777777" w:rsidR="00D27D13" w:rsidRPr="00D27D13" w:rsidRDefault="00D27D13" w:rsidP="00D27D13">
      <w:pPr>
        <w:spacing w:after="0"/>
        <w:ind w:left="284"/>
        <w:jc w:val="both"/>
      </w:pPr>
      <w:r w:rsidRPr="00D27D13">
        <w:t xml:space="preserve">řešitel za UP: </w:t>
      </w:r>
      <w:proofErr w:type="gramStart"/>
      <w:r w:rsidRPr="00D27D13">
        <w:t>Doc.</w:t>
      </w:r>
      <w:proofErr w:type="gramEnd"/>
      <w:r w:rsidRPr="00D27D13">
        <w:t xml:space="preserve"> MUDr. Marián </w:t>
      </w:r>
      <w:proofErr w:type="spellStart"/>
      <w:r w:rsidRPr="00D27D13">
        <w:t>Hajdúch</w:t>
      </w:r>
      <w:proofErr w:type="spellEnd"/>
      <w:r w:rsidRPr="00D27D13">
        <w:t xml:space="preserve">, Ph.D. </w:t>
      </w:r>
    </w:p>
    <w:p w14:paraId="4561048F" w14:textId="77777777" w:rsidR="00D27D13" w:rsidRPr="00D27D13" w:rsidRDefault="00D27D13" w:rsidP="00D27D13">
      <w:pPr>
        <w:spacing w:after="0"/>
        <w:ind w:left="284"/>
        <w:jc w:val="both"/>
      </w:pPr>
      <w:r w:rsidRPr="00D27D13">
        <w:t xml:space="preserve">Dotace: </w:t>
      </w:r>
      <w:proofErr w:type="gramStart"/>
      <w:r w:rsidRPr="00D27D13">
        <w:t>230  mil.</w:t>
      </w:r>
      <w:proofErr w:type="gramEnd"/>
      <w:r w:rsidRPr="00D27D13">
        <w:t xml:space="preserve"> Kč</w:t>
      </w:r>
    </w:p>
    <w:p w14:paraId="35F8B69E" w14:textId="77777777" w:rsidR="00D27D13" w:rsidRPr="00D27D13" w:rsidRDefault="00D27D13" w:rsidP="00D27D13">
      <w:pPr>
        <w:spacing w:after="0"/>
        <w:jc w:val="both"/>
        <w:rPr>
          <w:b/>
        </w:rPr>
      </w:pPr>
    </w:p>
    <w:p w14:paraId="2D7F9605" w14:textId="797DEE53" w:rsidR="00D27D13" w:rsidRPr="00D27D13" w:rsidRDefault="00D27D13" w:rsidP="00D27D13">
      <w:pPr>
        <w:spacing w:after="0"/>
        <w:jc w:val="both"/>
        <w:rPr>
          <w:b/>
        </w:rPr>
      </w:pPr>
      <w:r w:rsidRPr="00D27D13">
        <w:rPr>
          <w:noProof/>
          <w:lang w:val="en-US"/>
        </w:rPr>
        <w:drawing>
          <wp:inline distT="0" distB="0" distL="0" distR="0" wp14:anchorId="0EF28A31" wp14:editId="09AC2410">
            <wp:extent cx="5760720" cy="936414"/>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720" cy="936414"/>
                    </a:xfrm>
                    <a:prstGeom prst="rect">
                      <a:avLst/>
                    </a:prstGeom>
                    <a:noFill/>
                    <a:ln>
                      <a:noFill/>
                    </a:ln>
                  </pic:spPr>
                </pic:pic>
              </a:graphicData>
            </a:graphic>
          </wp:inline>
        </w:drawing>
      </w:r>
    </w:p>
    <w:p w14:paraId="12AB188F" w14:textId="77777777" w:rsidR="00D27D13" w:rsidRPr="00D27D13" w:rsidRDefault="00D27D13" w:rsidP="00D27D13">
      <w:pPr>
        <w:spacing w:after="0"/>
        <w:jc w:val="both"/>
        <w:rPr>
          <w:b/>
        </w:rPr>
      </w:pPr>
    </w:p>
    <w:p w14:paraId="48D9D827" w14:textId="4DB139CC" w:rsidR="00D27D13" w:rsidRPr="00701EC7" w:rsidRDefault="00D27D13" w:rsidP="00570DCA">
      <w:pPr>
        <w:pStyle w:val="Nadpis3"/>
        <w:numPr>
          <w:ilvl w:val="1"/>
          <w:numId w:val="25"/>
        </w:numPr>
        <w:rPr>
          <w:lang w:eastAsia="cs-CZ"/>
        </w:rPr>
      </w:pPr>
      <w:bookmarkStart w:id="115" w:name="_Toc19341563"/>
      <w:r w:rsidRPr="00701EC7">
        <w:rPr>
          <w:lang w:eastAsia="cs-CZ"/>
        </w:rPr>
        <w:t>Odhadované příjmy VŠÚ na základě očekávaných převedených podílů vstupujících center</w:t>
      </w:r>
      <w:bookmarkEnd w:id="115"/>
    </w:p>
    <w:p w14:paraId="68461E77" w14:textId="77777777" w:rsidR="00D27D13" w:rsidRPr="00D27D13" w:rsidRDefault="00D27D13" w:rsidP="00D27D13">
      <w:pPr>
        <w:spacing w:after="0"/>
        <w:jc w:val="both"/>
        <w:rPr>
          <w:b/>
        </w:rPr>
      </w:pPr>
    </w:p>
    <w:p w14:paraId="650BB450" w14:textId="35E497FC" w:rsidR="00D27D13" w:rsidRPr="00D27D13" w:rsidRDefault="00D27D13" w:rsidP="00D27D13">
      <w:pPr>
        <w:spacing w:after="0"/>
        <w:jc w:val="both"/>
      </w:pPr>
      <w:r w:rsidRPr="00D27D13">
        <w:t xml:space="preserve">Příjmy VŠ ústavu v letech </w:t>
      </w:r>
      <w:proofErr w:type="gramStart"/>
      <w:r w:rsidRPr="00D27D13">
        <w:t>2020</w:t>
      </w:r>
      <w:r w:rsidR="00010A27" w:rsidRPr="00010A27">
        <w:t xml:space="preserve"> –</w:t>
      </w:r>
      <w:r w:rsidR="00010A27" w:rsidRPr="00010A27" w:rsidDel="00010A27">
        <w:t xml:space="preserve"> </w:t>
      </w:r>
      <w:r w:rsidRPr="00D27D13">
        <w:t>2022</w:t>
      </w:r>
      <w:proofErr w:type="gramEnd"/>
      <w:r w:rsidRPr="00D27D13">
        <w:t xml:space="preserve"> (Tab</w:t>
      </w:r>
      <w:r w:rsidR="007B5CBE">
        <w:t>. 3, příloha č. 3</w:t>
      </w:r>
      <w:r w:rsidRPr="00D27D13">
        <w:t xml:space="preserve">) byly odhadnuty na základě trendů příjmů jednotlivých center na </w:t>
      </w:r>
      <w:proofErr w:type="spellStart"/>
      <w:r w:rsidRPr="00D27D13">
        <w:t>PřF</w:t>
      </w:r>
      <w:proofErr w:type="spellEnd"/>
      <w:r w:rsidRPr="00D27D13">
        <w:t xml:space="preserve"> UP a LF UP v letech minulých a předpokládaných převodů jejich podílů z mateřských fakult. </w:t>
      </w:r>
    </w:p>
    <w:p w14:paraId="0D114F49" w14:textId="77777777" w:rsidR="00D27D13" w:rsidRPr="00D27D13" w:rsidRDefault="00D27D13" w:rsidP="00D27D13">
      <w:pPr>
        <w:spacing w:after="0"/>
        <w:jc w:val="both"/>
      </w:pPr>
    </w:p>
    <w:p w14:paraId="6C1B5E69" w14:textId="77777777" w:rsidR="00D27D13" w:rsidRPr="00D27D13" w:rsidRDefault="00D27D13" w:rsidP="00D27D13">
      <w:pPr>
        <w:spacing w:after="0"/>
        <w:jc w:val="both"/>
      </w:pPr>
      <w:r w:rsidRPr="00D27D13">
        <w:rPr>
          <w:noProof/>
          <w:lang w:val="en-US"/>
        </w:rPr>
        <w:drawing>
          <wp:inline distT="0" distB="0" distL="0" distR="0" wp14:anchorId="2BF03E60" wp14:editId="3A95A412">
            <wp:extent cx="5760720" cy="2575427"/>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0720" cy="2575427"/>
                    </a:xfrm>
                    <a:prstGeom prst="rect">
                      <a:avLst/>
                    </a:prstGeom>
                    <a:noFill/>
                    <a:ln>
                      <a:noFill/>
                    </a:ln>
                  </pic:spPr>
                </pic:pic>
              </a:graphicData>
            </a:graphic>
          </wp:inline>
        </w:drawing>
      </w:r>
    </w:p>
    <w:p w14:paraId="7101D981" w14:textId="77777777" w:rsidR="00D27D13" w:rsidRPr="00D27D13" w:rsidRDefault="00D27D13" w:rsidP="00D27D13">
      <w:pPr>
        <w:spacing w:after="0"/>
        <w:jc w:val="both"/>
      </w:pPr>
    </w:p>
    <w:p w14:paraId="6F021156" w14:textId="243B245E" w:rsidR="00D27D13" w:rsidRPr="00D27D13" w:rsidRDefault="00D27D13" w:rsidP="00D27D13">
      <w:pPr>
        <w:spacing w:after="0"/>
        <w:jc w:val="both"/>
      </w:pPr>
      <w:r w:rsidRPr="00D27D13">
        <w:t xml:space="preserve">Se vznikem VŠ ústavu se na </w:t>
      </w:r>
      <w:proofErr w:type="spellStart"/>
      <w:r w:rsidRPr="00D27D13">
        <w:t>PřF</w:t>
      </w:r>
      <w:proofErr w:type="spellEnd"/>
      <w:r w:rsidRPr="00D27D13">
        <w:t xml:space="preserve"> UP centra RCPTM a CRH transformují do nového VŠ ústavu a nadále nebudou organizována jako organizační jednotky </w:t>
      </w:r>
      <w:proofErr w:type="spellStart"/>
      <w:r w:rsidRPr="00D27D13">
        <w:t>PřF</w:t>
      </w:r>
      <w:proofErr w:type="spellEnd"/>
      <w:r w:rsidRPr="00D27D13">
        <w:t xml:space="preserve"> UP. Dle provedeného průzkumu lze očekávat přesun cca 80</w:t>
      </w:r>
      <w:r w:rsidR="007E64E7">
        <w:t xml:space="preserve"> </w:t>
      </w:r>
      <w:r w:rsidRPr="00D27D13">
        <w:t xml:space="preserve">% stávajících zaměstnanců (úvazků) RCPTM a CRH na VŠÚ. Zbývající zaměstnanci přejdou/zůstanou na existujících katedrách a pracovištích </w:t>
      </w:r>
      <w:proofErr w:type="spellStart"/>
      <w:r w:rsidRPr="00D27D13">
        <w:t>PřF</w:t>
      </w:r>
      <w:proofErr w:type="spellEnd"/>
      <w:r w:rsidRPr="00D27D13">
        <w:t xml:space="preserve"> UP. Na LF UP dojde k převodu části zaměstnanců (odhadem 35</w:t>
      </w:r>
      <w:r w:rsidR="007E64E7">
        <w:t xml:space="preserve"> </w:t>
      </w:r>
      <w:r w:rsidRPr="00D27D13">
        <w:t xml:space="preserve">% úvazků) na VŠ ústav, současně ale většinová část ÚMTM bude zachována jako organizační jednotka LF UP (odhadované příjmy ÚMTM a </w:t>
      </w:r>
      <w:r w:rsidR="00CB4FD4">
        <w:t>obou jeho částí viz příloha č. 4</w:t>
      </w:r>
      <w:r w:rsidRPr="00D27D13">
        <w:t xml:space="preserve"> Příjmy ÚMTM.xlsx).</w:t>
      </w:r>
    </w:p>
    <w:p w14:paraId="3D600A9A" w14:textId="77777777" w:rsidR="00D27D13" w:rsidRPr="00D27D13" w:rsidRDefault="00D27D13" w:rsidP="00D27D13">
      <w:pPr>
        <w:spacing w:after="0"/>
        <w:jc w:val="both"/>
      </w:pPr>
    </w:p>
    <w:p w14:paraId="31C89805" w14:textId="4403C3D1" w:rsidR="00BF07F2" w:rsidRPr="00D27D13" w:rsidRDefault="00D27D13" w:rsidP="00BF07F2">
      <w:pPr>
        <w:jc w:val="both"/>
      </w:pPr>
      <w:r w:rsidRPr="00D27D13">
        <w:t xml:space="preserve">Příspěvek MŠMT na vzdělávací a tvůrčí činnost VŠ (zdroj /11) je u všech studijních programů garantovaných na </w:t>
      </w:r>
      <w:proofErr w:type="spellStart"/>
      <w:r w:rsidRPr="00D27D13">
        <w:t>PřF</w:t>
      </w:r>
      <w:proofErr w:type="spellEnd"/>
      <w:r w:rsidRPr="00D27D13">
        <w:t xml:space="preserve"> UP a LF UP výhradním příjmem dané fakulty. Po vzniku VŠ ústavu bude podíl jeho </w:t>
      </w:r>
      <w:r w:rsidR="00E5441B">
        <w:t>zaměstnanců</w:t>
      </w:r>
      <w:r w:rsidR="00E5441B" w:rsidRPr="00D27D13">
        <w:t xml:space="preserve"> </w:t>
      </w:r>
      <w:r w:rsidRPr="00D27D13">
        <w:t xml:space="preserve">na výuce garantované na fakultách hrazen na základě individuálních </w:t>
      </w:r>
      <w:r w:rsidRPr="00D27D13">
        <w:lastRenderedPageBreak/>
        <w:t>dohod mezi fakultními pracovišti a pracovišti VŠ ústavu. U příspěvku na specifický výzkum (/31) probíhají studentské grantové soutěže (IGA) na úrovni fakult, tedy studenti působící na VŠ ústavu budou podávat projekty pod fakultou, kde budou vedeni j</w:t>
      </w:r>
      <w:r w:rsidR="00BF07F2">
        <w:t>ako studenti.</w:t>
      </w:r>
    </w:p>
    <w:p w14:paraId="57EA4B30" w14:textId="0BED8DCA" w:rsidR="00D27D13" w:rsidRPr="00D27D13" w:rsidRDefault="00D27D13" w:rsidP="00BF07F2">
      <w:pPr>
        <w:jc w:val="both"/>
      </w:pPr>
      <w:r w:rsidRPr="00D27D13">
        <w:t>Stávající projekty (včetně projektů/zakázek kontrahovaného výzkumu) budou řešeny na té součásti UP, na které je hlavní řešitel zaměstnancem. Při vzniku VŠ ústavu zůstanou členové týmu zapojeni do řešení těchto projektů ve stávajícím rozsahu, bez ohledu na jejich příslušnost k pracovišti. Vztahuje se i na projekty/</w:t>
      </w:r>
      <w:r w:rsidR="00BF07F2">
        <w:t>zakázky kontrahovaného výzkumu.</w:t>
      </w:r>
    </w:p>
    <w:p w14:paraId="52535B36" w14:textId="22D33AC2" w:rsidR="00D27D13" w:rsidRPr="00D27D13" w:rsidRDefault="00D27D13" w:rsidP="00D27D13">
      <w:pPr>
        <w:spacing w:after="0"/>
        <w:jc w:val="both"/>
      </w:pPr>
      <w:r w:rsidRPr="00D27D13">
        <w:t xml:space="preserve">Dle dohody na </w:t>
      </w:r>
      <w:proofErr w:type="spellStart"/>
      <w:r w:rsidRPr="00D27D13">
        <w:t>PřF</w:t>
      </w:r>
      <w:proofErr w:type="spellEnd"/>
      <w:r w:rsidRPr="00D27D13">
        <w:t xml:space="preserve"> UP (viz „Minimální požadavky </w:t>
      </w:r>
      <w:proofErr w:type="spellStart"/>
      <w:r w:rsidRPr="00D27D13">
        <w:t>PřF</w:t>
      </w:r>
      <w:proofErr w:type="spellEnd"/>
      <w:r w:rsidRPr="00D27D13">
        <w:t xml:space="preserve"> UPOL pro technickou dohodu vzniku VŠ Ústavu (CIST)“ předložené AS </w:t>
      </w:r>
      <w:proofErr w:type="spellStart"/>
      <w:r w:rsidRPr="00D27D13">
        <w:t>PřF</w:t>
      </w:r>
      <w:proofErr w:type="spellEnd"/>
      <w:r w:rsidRPr="00D27D13">
        <w:t xml:space="preserve"> UP dne 4.</w:t>
      </w:r>
      <w:r w:rsidR="000F5045">
        <w:t xml:space="preserve"> </w:t>
      </w:r>
      <w:r w:rsidRPr="00D27D13">
        <w:t>9.</w:t>
      </w:r>
      <w:r w:rsidR="000F5045">
        <w:t xml:space="preserve"> </w:t>
      </w:r>
      <w:r w:rsidRPr="00D27D13">
        <w:t xml:space="preserve">2019 děkanem </w:t>
      </w:r>
      <w:proofErr w:type="spellStart"/>
      <w:r w:rsidRPr="00D27D13">
        <w:t>PřF</w:t>
      </w:r>
      <w:proofErr w:type="spellEnd"/>
      <w:r w:rsidRPr="00D27D13">
        <w:t>) se RVO (zdroj /30) při převodu dělí dle příslušnosti zaměstnance k pracovišti, na LF UP dle podílu převedených úvazků (viz „Požadavky LF UP pro interní dohodu vzniku CIST“ ze dne 22.</w:t>
      </w:r>
      <w:r w:rsidR="007E64E7">
        <w:t xml:space="preserve"> </w:t>
      </w:r>
      <w:r w:rsidRPr="00D27D13">
        <w:t>8.</w:t>
      </w:r>
      <w:r w:rsidR="007E64E7">
        <w:t xml:space="preserve"> </w:t>
      </w:r>
      <w:r w:rsidRPr="00D27D13">
        <w:t xml:space="preserve">2019, předložené děkanem LF). Souhrnný přehled stávajících zaměstnanců center po jednotlivých odděleních a očekávaný podíl na RVO dle hodnot z roku 2019 je uveden v Tab. 4. Konkrétní podíly bude možné vyčíslit po převodu jednotlivých zaměstnanců, a to do 2 měsíců po vzniku VŠ ústavu. V letech </w:t>
      </w:r>
      <w:proofErr w:type="gramStart"/>
      <w:r w:rsidRPr="00D27D13">
        <w:t>2020</w:t>
      </w:r>
      <w:r w:rsidR="00010A27" w:rsidRPr="00010A27">
        <w:t xml:space="preserve"> –</w:t>
      </w:r>
      <w:r w:rsidR="00010A27" w:rsidRPr="00010A27" w:rsidDel="00010A27">
        <w:t xml:space="preserve"> </w:t>
      </w:r>
      <w:r w:rsidRPr="00D27D13">
        <w:t>2022</w:t>
      </w:r>
      <w:proofErr w:type="gramEnd"/>
      <w:r w:rsidRPr="00D27D13">
        <w:t xml:space="preserve"> je počítáno s</w:t>
      </w:r>
      <w:r w:rsidR="007E64E7">
        <w:t xml:space="preserve"> </w:t>
      </w:r>
      <w:r w:rsidRPr="00D27D13">
        <w:t>3</w:t>
      </w:r>
      <w:r w:rsidR="007E64E7">
        <w:t xml:space="preserve"> </w:t>
      </w:r>
      <w:r w:rsidRPr="00D27D13">
        <w:t>% meziročním navýšením RVO, které zohledňuje zvyšování příspěvku poskytovatelem.</w:t>
      </w:r>
    </w:p>
    <w:p w14:paraId="62DEFA3C" w14:textId="77777777" w:rsidR="00D27D13" w:rsidRPr="00D27D13" w:rsidRDefault="00D27D13" w:rsidP="00D27D13">
      <w:pPr>
        <w:spacing w:after="0"/>
        <w:jc w:val="both"/>
      </w:pPr>
    </w:p>
    <w:p w14:paraId="1F32C4EA" w14:textId="77777777" w:rsidR="00D27D13" w:rsidRPr="00D27D13" w:rsidRDefault="00D27D13" w:rsidP="00D27D13">
      <w:pPr>
        <w:spacing w:after="0"/>
        <w:jc w:val="both"/>
        <w:rPr>
          <w:b/>
        </w:rPr>
      </w:pPr>
      <w:r w:rsidRPr="00D27D13">
        <w:rPr>
          <w:noProof/>
          <w:lang w:val="en-US"/>
        </w:rPr>
        <w:drawing>
          <wp:inline distT="0" distB="0" distL="0" distR="0" wp14:anchorId="19C40D0D" wp14:editId="11355C48">
            <wp:extent cx="3437956" cy="2799975"/>
            <wp:effectExtent l="0" t="0" r="0" b="63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441387" cy="2802769"/>
                    </a:xfrm>
                    <a:prstGeom prst="rect">
                      <a:avLst/>
                    </a:prstGeom>
                    <a:noFill/>
                    <a:ln>
                      <a:noFill/>
                    </a:ln>
                  </pic:spPr>
                </pic:pic>
              </a:graphicData>
            </a:graphic>
          </wp:inline>
        </w:drawing>
      </w:r>
    </w:p>
    <w:p w14:paraId="79B8F4CF" w14:textId="77777777" w:rsidR="00D27D13" w:rsidRPr="00D27D13" w:rsidRDefault="00D27D13" w:rsidP="00D27D13">
      <w:pPr>
        <w:spacing w:after="0"/>
        <w:jc w:val="both"/>
        <w:rPr>
          <w:b/>
        </w:rPr>
      </w:pPr>
    </w:p>
    <w:p w14:paraId="4794A50E" w14:textId="77777777" w:rsidR="00D27D13" w:rsidRPr="00D27D13" w:rsidRDefault="00D27D13" w:rsidP="00D27D13">
      <w:pPr>
        <w:spacing w:after="0"/>
        <w:jc w:val="both"/>
        <w:rPr>
          <w:b/>
        </w:rPr>
      </w:pPr>
    </w:p>
    <w:p w14:paraId="2C8CEDAB" w14:textId="77777777" w:rsidR="00D27D13" w:rsidRPr="00D27D13" w:rsidRDefault="00D27D13" w:rsidP="00D27D13">
      <w:pPr>
        <w:spacing w:after="0"/>
        <w:jc w:val="both"/>
        <w:rPr>
          <w:b/>
        </w:rPr>
      </w:pPr>
    </w:p>
    <w:p w14:paraId="35867BF5" w14:textId="587599B7" w:rsidR="00D27D13" w:rsidRPr="00202AB1" w:rsidRDefault="00D27D13" w:rsidP="00570DCA">
      <w:pPr>
        <w:pStyle w:val="Nadpis3"/>
        <w:numPr>
          <w:ilvl w:val="1"/>
          <w:numId w:val="25"/>
        </w:numPr>
        <w:rPr>
          <w:lang w:eastAsia="cs-CZ"/>
        </w:rPr>
      </w:pPr>
      <w:bookmarkStart w:id="116" w:name="_Toc19341564"/>
      <w:r w:rsidRPr="00202AB1">
        <w:rPr>
          <w:lang w:eastAsia="cs-CZ"/>
        </w:rPr>
        <w:t>Současné podíly center na odvodech na fakulty a změny po převedení očekávaných podílů na VŠ ústavu</w:t>
      </w:r>
      <w:bookmarkEnd w:id="116"/>
      <w:r w:rsidRPr="00202AB1">
        <w:rPr>
          <w:lang w:eastAsia="cs-CZ"/>
        </w:rPr>
        <w:t xml:space="preserve"> </w:t>
      </w:r>
    </w:p>
    <w:p w14:paraId="034E40BF" w14:textId="77777777" w:rsidR="00D27D13" w:rsidRPr="00D27D13" w:rsidRDefault="00D27D13" w:rsidP="00D27D13">
      <w:pPr>
        <w:spacing w:after="0"/>
        <w:jc w:val="both"/>
        <w:rPr>
          <w:b/>
        </w:rPr>
      </w:pPr>
    </w:p>
    <w:p w14:paraId="6C169196" w14:textId="76D335AA" w:rsidR="00D27D13" w:rsidRPr="00D27D13" w:rsidRDefault="00D27D13" w:rsidP="00D27D13">
      <w:pPr>
        <w:spacing w:after="0"/>
        <w:jc w:val="both"/>
      </w:pPr>
      <w:r w:rsidRPr="00D27D13">
        <w:t xml:space="preserve">Na LF UP odvádí ÚMTM příspěvek na provoz fakulty pouze ze zdroje /11. Vzhledem k tomu, že tento příjem nebude převáděn na VŠÚ, bude odpovídající podíl příspěvku i nadále hradit část ÚMTM organizačně vedená na LF UP a fakticky nedojde k žádným změnám. Při zachování stávající metodiky </w:t>
      </w:r>
      <w:proofErr w:type="spellStart"/>
      <w:r w:rsidRPr="00D27D13">
        <w:t>flat-rate</w:t>
      </w:r>
      <w:proofErr w:type="spellEnd"/>
      <w:r w:rsidRPr="00D27D13">
        <w:t xml:space="preserve"> odvodů na RUP je možné odhadnout, že </w:t>
      </w:r>
      <w:r w:rsidRPr="00D27D13">
        <w:rPr>
          <w:b/>
        </w:rPr>
        <w:t>dojde ke snížení odvodů LF UP až o 3 mil. Kč</w:t>
      </w:r>
      <w:r w:rsidRPr="00D27D13">
        <w:t xml:space="preserve">, které se přesunou na VŠ </w:t>
      </w:r>
      <w:r w:rsidR="00A24BF9">
        <w:t>ústav, viz Tab. 5 a Příloha č. 5</w:t>
      </w:r>
      <w:r w:rsidRPr="00D27D13">
        <w:t xml:space="preserve"> Odvody VŠÚ.xlsx.</w:t>
      </w:r>
    </w:p>
    <w:p w14:paraId="38DC1C29" w14:textId="77777777" w:rsidR="00D27D13" w:rsidRPr="00D27D13" w:rsidRDefault="00D27D13" w:rsidP="00D27D13">
      <w:pPr>
        <w:spacing w:after="0"/>
        <w:jc w:val="both"/>
      </w:pPr>
      <w:r w:rsidRPr="00D27D13">
        <w:rPr>
          <w:noProof/>
          <w:lang w:val="en-US"/>
        </w:rPr>
        <w:lastRenderedPageBreak/>
        <w:drawing>
          <wp:inline distT="0" distB="0" distL="0" distR="0" wp14:anchorId="4721DE3E" wp14:editId="7957D12E">
            <wp:extent cx="3599217" cy="1549593"/>
            <wp:effectExtent l="0" t="0" r="127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601504" cy="1550578"/>
                    </a:xfrm>
                    <a:prstGeom prst="rect">
                      <a:avLst/>
                    </a:prstGeom>
                    <a:noFill/>
                    <a:ln>
                      <a:noFill/>
                    </a:ln>
                  </pic:spPr>
                </pic:pic>
              </a:graphicData>
            </a:graphic>
          </wp:inline>
        </w:drawing>
      </w:r>
    </w:p>
    <w:p w14:paraId="6F311441" w14:textId="77777777" w:rsidR="00D27D13" w:rsidRPr="00D27D13" w:rsidRDefault="00D27D13" w:rsidP="00D27D13">
      <w:pPr>
        <w:spacing w:after="0"/>
        <w:jc w:val="both"/>
      </w:pPr>
    </w:p>
    <w:p w14:paraId="48E2E6C4" w14:textId="73D85DAC" w:rsidR="00D27D13" w:rsidRPr="00D27D13" w:rsidRDefault="00D27D13" w:rsidP="00D27D13">
      <w:pPr>
        <w:spacing w:after="0"/>
        <w:jc w:val="both"/>
      </w:pPr>
      <w:r w:rsidRPr="00D27D13">
        <w:t xml:space="preserve">Na </w:t>
      </w:r>
      <w:proofErr w:type="spellStart"/>
      <w:r w:rsidRPr="00D27D13">
        <w:t>PřF</w:t>
      </w:r>
      <w:proofErr w:type="spellEnd"/>
      <w:r w:rsidRPr="00D27D13">
        <w:t xml:space="preserve"> UP se CRH a RCPTM podílí na provozu fakulty odvody ve výši 34</w:t>
      </w:r>
      <w:r w:rsidR="007E64E7">
        <w:t xml:space="preserve"> </w:t>
      </w:r>
      <w:r w:rsidRPr="00D27D13">
        <w:t xml:space="preserve">% ze zdrojů /11 a /30, přičemž zdroj /11 nebude převáděn na VŠÚ. Dle rozpočtu </w:t>
      </w:r>
      <w:proofErr w:type="spellStart"/>
      <w:r w:rsidRPr="00D27D13">
        <w:t>PřF</w:t>
      </w:r>
      <w:proofErr w:type="spellEnd"/>
      <w:r w:rsidRPr="00D27D13">
        <w:t xml:space="preserve">, schváleného AS </w:t>
      </w:r>
      <w:proofErr w:type="spellStart"/>
      <w:r w:rsidR="00A957A8">
        <w:t>PřF</w:t>
      </w:r>
      <w:proofErr w:type="spellEnd"/>
      <w:r w:rsidR="00A957A8">
        <w:t xml:space="preserve"> UP na rok 2019 (Příloha č. 5</w:t>
      </w:r>
      <w:r w:rsidRPr="00D27D13">
        <w:t xml:space="preserve"> Odvody VŠÚ.xlsx – záložka Rozpočet </w:t>
      </w:r>
      <w:proofErr w:type="spellStart"/>
      <w:r w:rsidRPr="00D27D13">
        <w:t>PřF</w:t>
      </w:r>
      <w:proofErr w:type="spellEnd"/>
      <w:r w:rsidRPr="00D27D13">
        <w:t xml:space="preserve"> 2019), činily odvody center CRH a RCPTM ze zdroje /30 dohromady 43 mil. Kč. Z toho zhruba polovina (16,51</w:t>
      </w:r>
      <w:r w:rsidR="007E64E7">
        <w:t xml:space="preserve"> </w:t>
      </w:r>
      <w:r w:rsidRPr="00D27D13">
        <w:t>% z</w:t>
      </w:r>
      <w:r w:rsidR="007E64E7">
        <w:t> </w:t>
      </w:r>
      <w:r w:rsidRPr="00D27D13">
        <w:t>34</w:t>
      </w:r>
      <w:r w:rsidR="007E64E7">
        <w:t xml:space="preserve"> </w:t>
      </w:r>
      <w:r w:rsidRPr="00D27D13">
        <w:t xml:space="preserve">%, tzn. 20.9 mil. Kč) byla převedena </w:t>
      </w:r>
      <w:proofErr w:type="spellStart"/>
      <w:r w:rsidRPr="00D27D13">
        <w:t>PřF</w:t>
      </w:r>
      <w:proofErr w:type="spellEnd"/>
      <w:r w:rsidRPr="00D27D13">
        <w:t xml:space="preserve"> UP na krytí odvodů na RUP a 22.1 mil. Kč tedy tvořil čistý příjem </w:t>
      </w:r>
      <w:proofErr w:type="spellStart"/>
      <w:r w:rsidRPr="00D27D13">
        <w:t>PřF</w:t>
      </w:r>
      <w:proofErr w:type="spellEnd"/>
      <w:r w:rsidRPr="00D27D13">
        <w:t xml:space="preserve">. Při převodech zaměstnanců a odpovídající části RVO dle kapitoly </w:t>
      </w:r>
      <w:r w:rsidR="001B77DF">
        <w:t>5.</w:t>
      </w:r>
      <w:r w:rsidRPr="00D27D13">
        <w:t xml:space="preserve">3 dojde k poklesu těchto příjmů o 18,64 mil Kč. Naopak díky převedení velkých grantů na VŠ ústav dojde ke snížení odvodů </w:t>
      </w:r>
      <w:proofErr w:type="spellStart"/>
      <w:r w:rsidRPr="00D27D13">
        <w:t>PřF</w:t>
      </w:r>
      <w:proofErr w:type="spellEnd"/>
      <w:r w:rsidRPr="00D27D13">
        <w:t xml:space="preserve"> UP na RUP (vypočtených z podílů 5</w:t>
      </w:r>
      <w:r w:rsidR="007E64E7">
        <w:t xml:space="preserve"> </w:t>
      </w:r>
      <w:r w:rsidRPr="00D27D13">
        <w:t>% režie, 5</w:t>
      </w:r>
      <w:r w:rsidR="007E64E7">
        <w:t xml:space="preserve"> </w:t>
      </w:r>
      <w:r w:rsidRPr="00D27D13">
        <w:t xml:space="preserve">% výnosy) odhadem o 7,8 mil. Kč, takže skutečný </w:t>
      </w:r>
      <w:r w:rsidRPr="00D27D13">
        <w:rPr>
          <w:b/>
        </w:rPr>
        <w:t xml:space="preserve">pokles příjmů děkanátu </w:t>
      </w:r>
      <w:proofErr w:type="spellStart"/>
      <w:r w:rsidRPr="00D27D13">
        <w:rPr>
          <w:b/>
        </w:rPr>
        <w:t>PřF</w:t>
      </w:r>
      <w:proofErr w:type="spellEnd"/>
      <w:r w:rsidRPr="00D27D13">
        <w:rPr>
          <w:b/>
        </w:rPr>
        <w:t xml:space="preserve"> činí 10.9 mil. Kč</w:t>
      </w:r>
      <w:r w:rsidR="00A24BF9">
        <w:t>, viz Tab. 6 a Příloha č. 5</w:t>
      </w:r>
      <w:r w:rsidRPr="00D27D13">
        <w:t xml:space="preserve"> Odvody VŠÚ.xlsx.</w:t>
      </w:r>
    </w:p>
    <w:p w14:paraId="43BBCF6F" w14:textId="77777777" w:rsidR="00D27D13" w:rsidRPr="00D27D13" w:rsidRDefault="00D27D13" w:rsidP="00D27D13">
      <w:pPr>
        <w:spacing w:after="0"/>
        <w:jc w:val="both"/>
      </w:pPr>
    </w:p>
    <w:p w14:paraId="1711B430" w14:textId="77777777" w:rsidR="00D27D13" w:rsidRPr="00D27D13" w:rsidRDefault="00D27D13" w:rsidP="00D27D13">
      <w:pPr>
        <w:spacing w:after="0"/>
        <w:jc w:val="both"/>
      </w:pPr>
      <w:r w:rsidRPr="00D27D13">
        <w:rPr>
          <w:noProof/>
          <w:lang w:val="en-US"/>
        </w:rPr>
        <w:drawing>
          <wp:inline distT="0" distB="0" distL="0" distR="0" wp14:anchorId="3900B7B0" wp14:editId="6B93BD04">
            <wp:extent cx="5760720" cy="1929648"/>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720" cy="1929648"/>
                    </a:xfrm>
                    <a:prstGeom prst="rect">
                      <a:avLst/>
                    </a:prstGeom>
                    <a:noFill/>
                    <a:ln>
                      <a:noFill/>
                    </a:ln>
                  </pic:spPr>
                </pic:pic>
              </a:graphicData>
            </a:graphic>
          </wp:inline>
        </w:drawing>
      </w:r>
    </w:p>
    <w:p w14:paraId="1D3A4744" w14:textId="77777777" w:rsidR="00D27D13" w:rsidRPr="00D27D13" w:rsidRDefault="00D27D13" w:rsidP="00D27D13">
      <w:pPr>
        <w:spacing w:after="0"/>
        <w:jc w:val="both"/>
      </w:pPr>
    </w:p>
    <w:p w14:paraId="5FCCCD86" w14:textId="3D2B56CB" w:rsidR="00D27D13" w:rsidRPr="00D27D13" w:rsidRDefault="00D27D13" w:rsidP="00D27D13">
      <w:pPr>
        <w:spacing w:after="0"/>
        <w:jc w:val="both"/>
      </w:pPr>
      <w:r w:rsidRPr="00D27D13">
        <w:t xml:space="preserve">Současně děkanátu </w:t>
      </w:r>
      <w:proofErr w:type="spellStart"/>
      <w:r w:rsidRPr="00D27D13">
        <w:t>PřF</w:t>
      </w:r>
      <w:proofErr w:type="spellEnd"/>
      <w:r w:rsidRPr="00D27D13">
        <w:t xml:space="preserve"> ubyde administrace cca 20</w:t>
      </w:r>
      <w:r w:rsidR="007E64E7">
        <w:t xml:space="preserve"> </w:t>
      </w:r>
      <w:r w:rsidRPr="00D27D13">
        <w:t>% (200 z celkového počtu 1000) pracovních smluv, administrace grantů a ekonomické operace ve výši 34</w:t>
      </w:r>
      <w:r w:rsidR="007E64E7">
        <w:t xml:space="preserve"> </w:t>
      </w:r>
      <w:r w:rsidRPr="00D27D13">
        <w:t>% (420 z 1.235 tis. Kč).</w:t>
      </w:r>
      <w:r w:rsidR="00A957A8">
        <w:tab/>
      </w:r>
    </w:p>
    <w:p w14:paraId="4EF57501" w14:textId="77777777" w:rsidR="00D27D13" w:rsidRPr="00D27D13" w:rsidRDefault="00D27D13" w:rsidP="00D27D13">
      <w:pPr>
        <w:spacing w:after="0"/>
        <w:jc w:val="both"/>
      </w:pPr>
    </w:p>
    <w:p w14:paraId="399693B6" w14:textId="77777777" w:rsidR="00D27D13" w:rsidRPr="00D27D13" w:rsidRDefault="00D27D13" w:rsidP="00D27D13">
      <w:pPr>
        <w:spacing w:after="0"/>
        <w:jc w:val="both"/>
      </w:pPr>
    </w:p>
    <w:p w14:paraId="60AD799E" w14:textId="4C6B2687" w:rsidR="00D27D13" w:rsidRPr="00A957A8" w:rsidRDefault="00D27D13" w:rsidP="00570DCA">
      <w:pPr>
        <w:pStyle w:val="Nadpis3"/>
        <w:numPr>
          <w:ilvl w:val="1"/>
          <w:numId w:val="25"/>
        </w:numPr>
        <w:rPr>
          <w:lang w:eastAsia="cs-CZ"/>
        </w:rPr>
      </w:pPr>
      <w:bookmarkStart w:id="117" w:name="_Toc19341565"/>
      <w:r w:rsidRPr="00A957A8">
        <w:rPr>
          <w:lang w:eastAsia="cs-CZ"/>
        </w:rPr>
        <w:t>Odvody VŠ ústavu na financování celouniverzitních aktivit</w:t>
      </w:r>
      <w:bookmarkEnd w:id="117"/>
    </w:p>
    <w:p w14:paraId="7A1F8DB1" w14:textId="77777777" w:rsidR="00D27D13" w:rsidRPr="00D27D13" w:rsidRDefault="00D27D13" w:rsidP="00D27D13">
      <w:pPr>
        <w:spacing w:after="0"/>
        <w:jc w:val="both"/>
        <w:rPr>
          <w:b/>
        </w:rPr>
      </w:pPr>
    </w:p>
    <w:p w14:paraId="278BC3B3" w14:textId="671724B3" w:rsidR="00D27D13" w:rsidRPr="00D27D13" w:rsidRDefault="00D27D13" w:rsidP="00D27D13">
      <w:pPr>
        <w:spacing w:after="0"/>
        <w:jc w:val="both"/>
      </w:pPr>
      <w:r w:rsidRPr="00D27D13">
        <w:t xml:space="preserve">Při předpokládaném zachování stávající metodiky </w:t>
      </w:r>
      <w:proofErr w:type="spellStart"/>
      <w:r w:rsidRPr="00D27D13">
        <w:t>flat-rate</w:t>
      </w:r>
      <w:proofErr w:type="spellEnd"/>
      <w:r w:rsidRPr="00D27D13">
        <w:t xml:space="preserve"> odvodů na RUP je možné odhadnout, že VŠÚ se bude na financování celouniverzitních aktivit podílet částkou cca 26 mil. Kč. Fakticky dojde k přerozdělení odvodů mezi VŠ ústav a mateřské fakulty, které budou o tuto částku odvádět méně. </w:t>
      </w:r>
      <w:r w:rsidRPr="00D27D13">
        <w:rPr>
          <w:b/>
        </w:rPr>
        <w:t>Na ostatní fakulty nebude mít toto přerozdělení žádný dopad</w:t>
      </w:r>
      <w:r w:rsidR="00471112">
        <w:t>, viz Tab.7 a Příloha č. 5</w:t>
      </w:r>
      <w:r w:rsidRPr="00D27D13">
        <w:t xml:space="preserve"> Odvody VŠÚ.xlsx.</w:t>
      </w:r>
    </w:p>
    <w:p w14:paraId="37DF825E" w14:textId="77777777" w:rsidR="00D27D13" w:rsidRPr="00D27D13" w:rsidRDefault="00D27D13" w:rsidP="00D27D13">
      <w:pPr>
        <w:spacing w:after="0"/>
        <w:jc w:val="both"/>
      </w:pPr>
    </w:p>
    <w:p w14:paraId="14992FE9" w14:textId="77777777" w:rsidR="00D27D13" w:rsidRPr="00D27D13" w:rsidRDefault="00D27D13" w:rsidP="00D27D13">
      <w:pPr>
        <w:spacing w:after="0"/>
        <w:jc w:val="both"/>
        <w:rPr>
          <w:b/>
        </w:rPr>
      </w:pPr>
      <w:r w:rsidRPr="00D27D13">
        <w:rPr>
          <w:noProof/>
          <w:lang w:val="en-US"/>
        </w:rPr>
        <w:lastRenderedPageBreak/>
        <w:drawing>
          <wp:inline distT="0" distB="0" distL="0" distR="0" wp14:anchorId="1DC739BE" wp14:editId="7EFEE817">
            <wp:extent cx="4220870" cy="1657388"/>
            <wp:effectExtent l="0" t="0" r="8255"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224076" cy="1658647"/>
                    </a:xfrm>
                    <a:prstGeom prst="rect">
                      <a:avLst/>
                    </a:prstGeom>
                    <a:noFill/>
                    <a:ln>
                      <a:noFill/>
                    </a:ln>
                  </pic:spPr>
                </pic:pic>
              </a:graphicData>
            </a:graphic>
          </wp:inline>
        </w:drawing>
      </w:r>
    </w:p>
    <w:p w14:paraId="53CFB65D" w14:textId="77777777" w:rsidR="00D27D13" w:rsidRPr="00D27D13" w:rsidRDefault="00D27D13" w:rsidP="00D27D13">
      <w:pPr>
        <w:spacing w:after="0"/>
        <w:jc w:val="both"/>
        <w:rPr>
          <w:b/>
        </w:rPr>
      </w:pPr>
    </w:p>
    <w:p w14:paraId="6293FAE1" w14:textId="56A0C073" w:rsidR="00D27D13" w:rsidRPr="00471112" w:rsidRDefault="00D27D13" w:rsidP="00570DCA">
      <w:pPr>
        <w:pStyle w:val="Nadpis3"/>
        <w:numPr>
          <w:ilvl w:val="1"/>
          <w:numId w:val="25"/>
        </w:numPr>
        <w:rPr>
          <w:lang w:eastAsia="cs-CZ"/>
        </w:rPr>
      </w:pPr>
      <w:bookmarkStart w:id="118" w:name="_Toc19341566"/>
      <w:r w:rsidRPr="00471112">
        <w:rPr>
          <w:lang w:eastAsia="cs-CZ"/>
        </w:rPr>
        <w:t>Předpokládaná struktura výdajů a fondů vedených na VŠ ústavu</w:t>
      </w:r>
      <w:bookmarkEnd w:id="118"/>
    </w:p>
    <w:p w14:paraId="620C758F" w14:textId="77777777" w:rsidR="00D27D13" w:rsidRPr="00D27D13" w:rsidRDefault="00D27D13" w:rsidP="00D27D13">
      <w:pPr>
        <w:spacing w:after="0"/>
        <w:jc w:val="both"/>
      </w:pPr>
    </w:p>
    <w:p w14:paraId="77C44D2E" w14:textId="2D0CA375" w:rsidR="00B51ACB" w:rsidRPr="00D27D13" w:rsidRDefault="00D27D13" w:rsidP="00B51ACB">
      <w:pPr>
        <w:jc w:val="both"/>
      </w:pPr>
      <w:r w:rsidRPr="00D27D13">
        <w:t xml:space="preserve">Struktura výdajů na VŠ ústavu včetně výdajů personálních, materiálových, služeb, režie, investic a dalších bude v dominantní míře určena pravidly poskytovatelů grantových prostředků, které budou tvořit dvě třetiny celkových příjmů VŠ ústavu. Této struktuře bude podřízena i struktura výdajů z RVO (zdroj /30), které budou ve velké míře sloužit k povinnému dofinancování projektů. Co se týče financování nákupů přístrojových investic, ty budou pořizovány z grantových prostředků a kapitalizovaného </w:t>
      </w:r>
      <w:proofErr w:type="gramStart"/>
      <w:r w:rsidRPr="00D27D13">
        <w:t>RVO - zdroj</w:t>
      </w:r>
      <w:proofErr w:type="gramEnd"/>
      <w:r w:rsidRPr="00D27D13">
        <w:t xml:space="preserve"> /30, nikoliv z </w:t>
      </w:r>
      <w:proofErr w:type="spellStart"/>
      <w:r w:rsidRPr="00D27D13">
        <w:t>FRIMu</w:t>
      </w:r>
      <w:proofErr w:type="spellEnd"/>
      <w:r w:rsidRPr="00D27D13">
        <w:t>. VŠ ústav bude v případě kladného hospodářského výsledku vytvářet fond provozních prostředků z neveřejných zdrojů (zdroje /90 a /95).</w:t>
      </w:r>
    </w:p>
    <w:p w14:paraId="0C4CD8D9" w14:textId="07041099" w:rsidR="00B07C4E" w:rsidRDefault="00D27D13" w:rsidP="00D27D13">
      <w:pPr>
        <w:spacing w:after="0"/>
        <w:jc w:val="both"/>
      </w:pPr>
      <w:r w:rsidRPr="00D27D13">
        <w:t>Při vzniku a pro provoz VŠ ústavu se nepočítá s příspěvkem z celouniverzitních fondů UP. Převody podílů na fakultních fondech při vzniku VŠ ústavu budou podléhat</w:t>
      </w:r>
      <w:r w:rsidR="009C639E">
        <w:t xml:space="preserve"> technickým dohodám s </w:t>
      </w:r>
      <w:proofErr w:type="spellStart"/>
      <w:r w:rsidR="009C639E">
        <w:t>PřF</w:t>
      </w:r>
      <w:proofErr w:type="spellEnd"/>
      <w:r w:rsidR="009C639E">
        <w:t xml:space="preserve"> a LF.</w:t>
      </w:r>
    </w:p>
    <w:p w14:paraId="1466E1D6" w14:textId="77777777" w:rsidR="00D27D13" w:rsidRPr="00D27D13" w:rsidRDefault="00D27D13" w:rsidP="00D27D13">
      <w:pPr>
        <w:spacing w:after="0"/>
        <w:jc w:val="both"/>
      </w:pPr>
    </w:p>
    <w:p w14:paraId="3827EEB7" w14:textId="28A604A0" w:rsidR="00560720" w:rsidRDefault="00560720" w:rsidP="00560720">
      <w:pPr>
        <w:pStyle w:val="Nadpis3"/>
        <w:numPr>
          <w:ilvl w:val="1"/>
          <w:numId w:val="25"/>
        </w:numPr>
        <w:rPr>
          <w:lang w:eastAsia="cs-CZ"/>
        </w:rPr>
      </w:pPr>
      <w:bookmarkStart w:id="119" w:name="_Toc19341567"/>
      <w:r w:rsidRPr="00560720">
        <w:rPr>
          <w:lang w:eastAsia="cs-CZ"/>
        </w:rPr>
        <w:t>Dlouhodobá finanční a projektová strategie VŠ ústavu</w:t>
      </w:r>
      <w:bookmarkEnd w:id="119"/>
    </w:p>
    <w:p w14:paraId="040C2C52" w14:textId="4DC88CD2" w:rsidR="00560720" w:rsidRDefault="00560720" w:rsidP="00F2072D">
      <w:pPr>
        <w:rPr>
          <w:lang w:eastAsia="cs-CZ"/>
        </w:rPr>
      </w:pPr>
    </w:p>
    <w:p w14:paraId="21CF2B95" w14:textId="71F6FFF8" w:rsidR="00560720" w:rsidRPr="00560720" w:rsidRDefault="00560720" w:rsidP="00F2072D">
      <w:pPr>
        <w:rPr>
          <w:lang w:eastAsia="cs-CZ"/>
        </w:rPr>
      </w:pPr>
      <w:r w:rsidRPr="009C639E">
        <w:t>Detailní rozbor dlouhodobé finanční i projektové strategie VŠ ústavu včetně dílčích koncepcí jednotlivých vědecko-výzkumných jednotek VŠ ústavu je rozpracován v kapitole 2</w:t>
      </w:r>
      <w:r>
        <w:t>.2 „</w:t>
      </w:r>
      <w:r w:rsidRPr="007A6E0F">
        <w:rPr>
          <w:lang w:eastAsia="cs-CZ"/>
        </w:rPr>
        <w:t>Dlouhodobá finanční a s tím spojená projektová strategie VŠÚ UP</w:t>
      </w:r>
      <w:r>
        <w:t>“</w:t>
      </w:r>
      <w:r w:rsidRPr="009C639E">
        <w:t xml:space="preserve"> </w:t>
      </w:r>
      <w:r>
        <w:t xml:space="preserve">v rámci kap. 2 </w:t>
      </w:r>
      <w:r w:rsidRPr="009C639E">
        <w:t>„Koncepce nově vznikající součásti“ tohoto návrhu organizační změny.</w:t>
      </w:r>
    </w:p>
    <w:p w14:paraId="49F287C3" w14:textId="2DC34B2E" w:rsidR="00D27D13" w:rsidRPr="00881A83" w:rsidRDefault="00D27D13" w:rsidP="00570DCA">
      <w:pPr>
        <w:pStyle w:val="Nadpis3"/>
        <w:numPr>
          <w:ilvl w:val="1"/>
          <w:numId w:val="25"/>
        </w:numPr>
        <w:rPr>
          <w:lang w:eastAsia="cs-CZ"/>
        </w:rPr>
      </w:pPr>
      <w:bookmarkStart w:id="120" w:name="_Toc19341568"/>
      <w:r w:rsidRPr="00881A83">
        <w:rPr>
          <w:lang w:eastAsia="cs-CZ"/>
        </w:rPr>
        <w:t>Strategie VŠ ústavu v případě výpadku některých příjmů</w:t>
      </w:r>
      <w:bookmarkEnd w:id="120"/>
    </w:p>
    <w:p w14:paraId="784F2671" w14:textId="77777777" w:rsidR="00D27D13" w:rsidRPr="00D27D13" w:rsidRDefault="00D27D13" w:rsidP="00D27D13">
      <w:pPr>
        <w:spacing w:after="0"/>
        <w:jc w:val="both"/>
        <w:rPr>
          <w:b/>
        </w:rPr>
      </w:pPr>
    </w:p>
    <w:p w14:paraId="0F82BEC1" w14:textId="77777777" w:rsidR="00D27D13" w:rsidRPr="00D27D13" w:rsidRDefault="00D27D13" w:rsidP="00D27D13">
      <w:pPr>
        <w:jc w:val="both"/>
      </w:pPr>
      <w:r w:rsidRPr="00D27D13">
        <w:t>Dosavadní historie vědeckovýzkumných center na UP a v současné době velmi dobře zajištěné financování na nejbližší 3 roky poskytují předpoklady, že udržitelnosti VŠ ústavu bude dosaženo.</w:t>
      </w:r>
    </w:p>
    <w:p w14:paraId="25DCB5C7" w14:textId="59B11FE6" w:rsidR="00D27D13" w:rsidRPr="00D27D13" w:rsidRDefault="00D27D13" w:rsidP="00D27D13">
      <w:pPr>
        <w:jc w:val="both"/>
      </w:pPr>
      <w:r w:rsidRPr="00D27D13">
        <w:t>Aktuálně běžící grantové projekty společně s institucionálním financováním zaručují dostatek zdrojů pro</w:t>
      </w:r>
      <w:r w:rsidR="00A23C53">
        <w:t xml:space="preserve"> provoz VŠ ústavu v letech 2020–</w:t>
      </w:r>
      <w:r w:rsidRPr="00D27D13">
        <w:t>2022. Dlouhodobým cílem je udržení úspěšnosti v získávání projektů tak, aby byl v následujícím období celkový rozpočet VŠÚ v této procentové struktuře: 20-25</w:t>
      </w:r>
      <w:r w:rsidR="007E64E7">
        <w:t xml:space="preserve"> </w:t>
      </w:r>
      <w:r w:rsidRPr="00D27D13">
        <w:t>% RVO, 70-75</w:t>
      </w:r>
      <w:r w:rsidR="007E64E7">
        <w:t xml:space="preserve"> </w:t>
      </w:r>
      <w:r w:rsidRPr="00D27D13">
        <w:t>% projekty a 10-15</w:t>
      </w:r>
      <w:r w:rsidR="007E64E7">
        <w:t xml:space="preserve"> </w:t>
      </w:r>
      <w:r w:rsidRPr="00D27D13">
        <w:t>% DČ. Rozvoj VŠÚ bude tedy realizován zejména v rámci projektových aktivit, ke kterým v průběhu mohou přispět i další jednotky/výzkumné skupiny zapojující se do činnosti VŠ ústavu.</w:t>
      </w:r>
      <w:r w:rsidR="009C639E">
        <w:t xml:space="preserve"> </w:t>
      </w:r>
    </w:p>
    <w:p w14:paraId="1F364798" w14:textId="04EC2292" w:rsidR="00D27D13" w:rsidRPr="00D27D13" w:rsidRDefault="00D27D13" w:rsidP="00D27D13">
      <w:pPr>
        <w:jc w:val="both"/>
        <w:rPr>
          <w:b/>
        </w:rPr>
      </w:pPr>
      <w:r w:rsidRPr="00D27D13">
        <w:rPr>
          <w:b/>
        </w:rPr>
        <w:t xml:space="preserve">Pro případ poklesu grantových příjmů není třeba přijímat speciální opatření či strategii. V případě financování založeného na získaných grantech, jak je tomu u současných center a bude i u VŠ ústavu, má velká část zaměstnanců pracovní smlouvu na dobu určitou pouze na konkrétním projektu. Prodloužení jejich pracovní smlouvy pak závisí na grantové úspěšnosti v následujícím období. </w:t>
      </w:r>
      <w:r w:rsidRPr="00D27D13">
        <w:rPr>
          <w:b/>
        </w:rPr>
        <w:lastRenderedPageBreak/>
        <w:t xml:space="preserve">Riziko poklesu grantových příjmů je tedy z podstaty pravidel poskytovatelů grantových prostředků rizikem pro rozvoj VŠ ústavu, nikoliv rizikem jeho ekonomické udržitelnosti. </w:t>
      </w:r>
      <w:r w:rsidR="00AC25CF">
        <w:rPr>
          <w:b/>
        </w:rPr>
        <w:t xml:space="preserve">Toto riziko je plně zohledněno v dlouhodobé finanční a projektové strategii VŠ ústavu, viz kap. 2.2. </w:t>
      </w:r>
    </w:p>
    <w:p w14:paraId="006563D2" w14:textId="77777777" w:rsidR="00D27D13" w:rsidRPr="00D27D13" w:rsidRDefault="00D27D13" w:rsidP="00D27D13">
      <w:pPr>
        <w:jc w:val="both"/>
      </w:pPr>
      <w:r w:rsidRPr="00D27D13">
        <w:t xml:space="preserve">Centra během své téměř desetileté existence prokázala vynikající konkurenceschopnost v získávání grantů z národních zdrojů (GAČR, TAČR, AZV, </w:t>
      </w:r>
      <w:proofErr w:type="spellStart"/>
      <w:r w:rsidRPr="00D27D13">
        <w:t>MZe</w:t>
      </w:r>
      <w:proofErr w:type="spellEnd"/>
      <w:r w:rsidRPr="00D27D13">
        <w:t xml:space="preserve"> a další), získala a řešila desítky projektů, takže lze oprávněně předpokládat, že v této příjmové kapitole pokles nenastane.</w:t>
      </w:r>
    </w:p>
    <w:p w14:paraId="4CB31B59" w14:textId="21B028EE" w:rsidR="00D27D13" w:rsidRPr="00D27D13" w:rsidRDefault="00D27D13" w:rsidP="00D27D13">
      <w:pPr>
        <w:jc w:val="both"/>
      </w:pPr>
      <w:r w:rsidRPr="00D27D13">
        <w:t>Velkou výzvou pro udržitelnost všech výzkumných center v ČR bude ovšem období po roce 2022, protože v dalším programovém období OP (2021</w:t>
      </w:r>
      <w:r w:rsidR="005A30B9">
        <w:rPr>
          <w:rStyle w:val="st"/>
        </w:rPr>
        <w:t>–</w:t>
      </w:r>
      <w:r w:rsidRPr="00D27D13">
        <w:t xml:space="preserve">2027) se očekává významné omezení prostředků, které bude možno čerpat na národní úrovni ze strukturálních fondů EU (odsud byly převážně financovány programy OP </w:t>
      </w:r>
      <w:proofErr w:type="spellStart"/>
      <w:r w:rsidRPr="00D27D13">
        <w:t>VaVpI</w:t>
      </w:r>
      <w:proofErr w:type="spellEnd"/>
      <w:r w:rsidRPr="00D27D13">
        <w:t xml:space="preserve"> i OP VVV). Pro VŠ ústav založený na bázi stávajících center CRH, RCPTM a ÚMTM by v nejhorším scénáři ukončení současných projektů OP VVV ke konci roku 2022 bez jakékoliv náhrady mohlo znamenat v roce 2023 jednorázový pokles příjmů až o 25-30</w:t>
      </w:r>
      <w:r w:rsidR="007E64E7">
        <w:t xml:space="preserve"> </w:t>
      </w:r>
      <w:r w:rsidRPr="00D27D13">
        <w:t>%. Tento scénář je však velmi nepravděpodobný, viz níže.</w:t>
      </w:r>
    </w:p>
    <w:p w14:paraId="0E2CF7AF" w14:textId="77777777" w:rsidR="00D27D13" w:rsidRPr="00D27D13" w:rsidRDefault="00D27D13" w:rsidP="00D27D13">
      <w:pPr>
        <w:jc w:val="both"/>
      </w:pPr>
      <w:r w:rsidRPr="00D27D13">
        <w:t>Dle dostupných informací o novém OP lze očekávat, že budou prostředky na velké infrastrukturní projekty a v menším rozsahu střední i menší výzkumné projekty, které mohou nahradit část příjmů z původních OP VVV. Na tuto situaci se již vedení současných center připravuje a jejich strategie bude dále rozpracována a optimalizována vedením VŠ ústavu s ohledem na konkrétní vývoj grantové politiky a objevující se příležitosti tak, aby bylo financování VŠ ústavu zajištěno. Velký důraz musí být kladen na projekty z Rámcového programu pro výzkum a inovace EU Horizon 2020/</w:t>
      </w:r>
      <w:proofErr w:type="spellStart"/>
      <w:r w:rsidRPr="00D27D13">
        <w:t>Europe</w:t>
      </w:r>
      <w:proofErr w:type="spellEnd"/>
      <w:r w:rsidRPr="00D27D13">
        <w:t>, případně dalších mezinárodních grantových schémat.</w:t>
      </w:r>
    </w:p>
    <w:p w14:paraId="6E26A7F9" w14:textId="77777777" w:rsidR="00D27D13" w:rsidRPr="00D27D13" w:rsidRDefault="00D27D13" w:rsidP="00D27D13">
      <w:pPr>
        <w:jc w:val="both"/>
      </w:pPr>
      <w:r w:rsidRPr="00D27D13">
        <w:t>Mimo to, část činnosti VŠ ústavu bude orientována na doplňkovou činnost, převážně pak smluvní výzkum a transfer technologií. Z této činnosti bude v případě kladného hospodářského výsledku tvořen fond provozních prostředků, který může dočasně kompenzovat případný krátkodobý pokles grantových příjmů.</w:t>
      </w:r>
    </w:p>
    <w:p w14:paraId="5C06EC86" w14:textId="77777777" w:rsidR="00D27D13" w:rsidRPr="00D27D13" w:rsidRDefault="00D27D13" w:rsidP="00D27D13">
      <w:pPr>
        <w:spacing w:after="0"/>
        <w:jc w:val="both"/>
        <w:rPr>
          <w:b/>
        </w:rPr>
      </w:pPr>
    </w:p>
    <w:p w14:paraId="10ACAE45" w14:textId="12FE75B7" w:rsidR="00D27D13" w:rsidRPr="00085C6E" w:rsidRDefault="00D27D13" w:rsidP="00570DCA">
      <w:pPr>
        <w:pStyle w:val="Nadpis3"/>
        <w:numPr>
          <w:ilvl w:val="1"/>
          <w:numId w:val="25"/>
        </w:numPr>
        <w:rPr>
          <w:lang w:eastAsia="cs-CZ"/>
        </w:rPr>
      </w:pPr>
      <w:bookmarkStart w:id="121" w:name="_Toc19341569"/>
      <w:r w:rsidRPr="00085C6E">
        <w:rPr>
          <w:lang w:eastAsia="cs-CZ"/>
        </w:rPr>
        <w:t>Vliv hodnocení a systému rozdělování RVO dle diskutované metodiky na UP</w:t>
      </w:r>
      <w:bookmarkEnd w:id="121"/>
    </w:p>
    <w:p w14:paraId="4BA63B86" w14:textId="77777777" w:rsidR="00D27D13" w:rsidRPr="00D27D13" w:rsidRDefault="00D27D13" w:rsidP="00D27D13">
      <w:pPr>
        <w:spacing w:after="0"/>
        <w:jc w:val="both"/>
        <w:rPr>
          <w:b/>
        </w:rPr>
      </w:pPr>
    </w:p>
    <w:p w14:paraId="43464ED5" w14:textId="77777777" w:rsidR="00D27D13" w:rsidRPr="00D27D13" w:rsidRDefault="00D27D13" w:rsidP="00D27D13">
      <w:pPr>
        <w:jc w:val="both"/>
        <w:rPr>
          <w:b/>
        </w:rPr>
      </w:pPr>
      <w:r w:rsidRPr="00D27D13">
        <w:t xml:space="preserve">Od roku 2020 bude na národní úrovni probíhat kompletní hodnocení výzkumných organizací dle metodiky M2017+ s plným využitím všech jejich modulů M1-M5. Zároveň dojde ke změně pravidel pro poskytování podpory na specifický vysokoškolský výzkum (SVV). V návaznosti na změny na národní úrovni bude upravena i metodika vnitřního dělení prostředků RVO a SVV na UP. </w:t>
      </w:r>
      <w:r w:rsidRPr="00D27D13">
        <w:rPr>
          <w:b/>
        </w:rPr>
        <w:t>Tato nová metodika je v současné době diskutována se všemi fakultami UP a její finální podoba bude spolu s návrhem rozpočtu na rok 2020 předložena v prvním čtvrtletí roku 2020 AS UP k posouzení. Od počátku je tvořena a diskutována tak, aby nezvýhodňovala kteroukoliv součást UP a zároveň byla dostatečně motivační a spravedlivě hodnotila tvůrčí činnost na všech součástech UP.</w:t>
      </w:r>
    </w:p>
    <w:p w14:paraId="7B4B2255" w14:textId="7FCAAC56" w:rsidR="00D27D13" w:rsidRPr="00D27D13" w:rsidRDefault="00D27D13" w:rsidP="00570DCA">
      <w:pPr>
        <w:pStyle w:val="Odstavecseseznamem"/>
        <w:numPr>
          <w:ilvl w:val="0"/>
          <w:numId w:val="26"/>
        </w:numPr>
        <w:rPr>
          <w:b/>
        </w:rPr>
      </w:pPr>
      <w:r w:rsidRPr="00D27D13">
        <w:rPr>
          <w:b/>
        </w:rPr>
        <w:t>Podpora na specifický vysokoškolský výzkum</w:t>
      </w:r>
    </w:p>
    <w:p w14:paraId="0C7118BC" w14:textId="77777777" w:rsidR="00D27D13" w:rsidRPr="00D27D13" w:rsidRDefault="00D27D13" w:rsidP="00D27D13">
      <w:pPr>
        <w:jc w:val="both"/>
      </w:pPr>
      <w:r w:rsidRPr="00D27D13">
        <w:t xml:space="preserve">Podpora na specifický vysokoškolský výzkum bude dle pravidel pro její poskytování soutěžena v interních grantových projektech (IGA) na součástech UP, které uskutečňují doktorské a magisterské studijní programy, tedy na fakultách. Na národní úrovni bude výše této podpory dle pravidel připravovaných MŠMT přidělována na základě počtu studentů a absolventů doktorských studijních programů, studentů magisterských studijních programů a výše neinvestičních prostředků na dlouhodobý koncepční rozvoj výzkumné organizace a </w:t>
      </w:r>
      <w:r w:rsidRPr="00D27D13">
        <w:lastRenderedPageBreak/>
        <w:t>neinvestičních účelových prostředků na grantové nebo programové projekty výzkumu a vývoje, vyjma prostředků z Národního programu udržitelnosti I a II.</w:t>
      </w:r>
    </w:p>
    <w:p w14:paraId="69CE8F87" w14:textId="77777777" w:rsidR="00D27D13" w:rsidRPr="00D27D13" w:rsidRDefault="00D27D13" w:rsidP="00D27D13">
      <w:pPr>
        <w:jc w:val="both"/>
        <w:rPr>
          <w:b/>
        </w:rPr>
      </w:pPr>
      <w:r w:rsidRPr="00D27D13">
        <w:t xml:space="preserve">Pravidla pro vnitřní dělení na fakulty UP budou vycházet z parametrů národní metodiky, přičemž výše neinvestičních prostředků na dlouhodobý koncepční rozvoj výzkumné organizace a neinvestičních účelových prostředků na grantové nebo programové projekty výzkumu a vývoje, vyjma prostředků z Národního programu udržitelnosti I a II, které budou příslušet VŠ ústavu, budou rozpočítány na fakulty, z nichž pocházejí výzkumné jednotky VŠ ústavu, tj. CATRIN-RCPTM a CATRIN-CRH ve prospěch </w:t>
      </w:r>
      <w:proofErr w:type="spellStart"/>
      <w:r w:rsidRPr="00D27D13">
        <w:t>PřF</w:t>
      </w:r>
      <w:proofErr w:type="spellEnd"/>
      <w:r w:rsidRPr="00D27D13">
        <w:t xml:space="preserve"> a CATRIN-ÚMTM ve prospěch LF. Studenti, kteří budou vykonávat výzkum v rámci VŠ ústavu pak budou soutěžit IGA projekty v rámci fakulty, která uskutečňuje studijní program, ve kterém jsou zapsáni. Tento princip bude přiměřeně aplikován i na případné další jednotky VŠ ústavu, které k němu v budoucnu přistoupí v rámci principu otevřenosti. </w:t>
      </w:r>
      <w:r w:rsidRPr="00D27D13">
        <w:rPr>
          <w:b/>
        </w:rPr>
        <w:t xml:space="preserve">Metodika vnitřního dělení příspěvku na specifický vysokoškolský výzkum tak nebude nijak ovlivněna integrováním výzkumných kapacit do VŠ ústavu. </w:t>
      </w:r>
    </w:p>
    <w:p w14:paraId="346526D4" w14:textId="252CBF79" w:rsidR="00D27D13" w:rsidRPr="00D27D13" w:rsidRDefault="00D27D13" w:rsidP="00570DCA">
      <w:pPr>
        <w:pStyle w:val="Odstavecseseznamem"/>
        <w:numPr>
          <w:ilvl w:val="0"/>
          <w:numId w:val="26"/>
        </w:numPr>
        <w:rPr>
          <w:b/>
        </w:rPr>
      </w:pPr>
      <w:r w:rsidRPr="00D27D13">
        <w:rPr>
          <w:b/>
        </w:rPr>
        <w:t>Metodika dělení RVO</w:t>
      </w:r>
    </w:p>
    <w:p w14:paraId="278F655D" w14:textId="3A1859DE" w:rsidR="00D27D13" w:rsidRPr="00D27D13" w:rsidRDefault="00D27D13" w:rsidP="00D27D13">
      <w:pPr>
        <w:jc w:val="both"/>
      </w:pPr>
      <w:r w:rsidRPr="00D27D13">
        <w:t>Metodika a kritéria, podle kterých bude dělen příspěvek na RVO mezi součásti UP jsou v této době diskutovány na úrovni vedení UP s příslušnými proděkany všech fakult. Dle jednání s proděkany ze dne 21.</w:t>
      </w:r>
      <w:r w:rsidR="00CE4073">
        <w:t xml:space="preserve"> </w:t>
      </w:r>
      <w:r w:rsidRPr="00D27D13">
        <w:t>6.</w:t>
      </w:r>
      <w:r w:rsidR="00CE4073">
        <w:t xml:space="preserve"> </w:t>
      </w:r>
      <w:r w:rsidRPr="00D27D13">
        <w:t>2019 bude dělení RVO na součásti UP vycházet z podílů jednotlivých součástí na RVO podle hodnocení h16 (zahrnující výsledky z let 2011-2015), přičemž tyto podíly budou aktualizovány na základě dynamiky vývoje tvůrčí činnosti po roce 2015. Tato dynamika bude hodnocena již podle nových kritérií, která jsou s fakultami v současné době diskutována. Tato kritéria by měla lépe postihnout kvalitu tvůrčí činnosti i v oborech, u kterých předchozí metodika neposkytovala dostatečně vypovídající hodnocení, a tím mj. čelit hrozbě diskriminace a marginalizace výsledků humanitních a společenskovědních oborů, která byla identifikována v poslední SWOT analýze UP z roku 2019.</w:t>
      </w:r>
    </w:p>
    <w:p w14:paraId="43306C2A" w14:textId="61FBF48C" w:rsidR="00D27D13" w:rsidRPr="00D27D13" w:rsidRDefault="00D27D13" w:rsidP="00D27D13">
      <w:pPr>
        <w:jc w:val="both"/>
        <w:rPr>
          <w:b/>
        </w:rPr>
      </w:pPr>
      <w:r w:rsidRPr="00D27D13">
        <w:t xml:space="preserve">Vznik VŠ ústavu jako nové součásti UP bude v nové metodice dělení RVO promítnut prostřednictvím rozdělení podílů na RVO prostředcích LF a </w:t>
      </w:r>
      <w:proofErr w:type="spellStart"/>
      <w:r w:rsidRPr="00D27D13">
        <w:t>PřF</w:t>
      </w:r>
      <w:proofErr w:type="spellEnd"/>
      <w:r w:rsidRPr="00D27D13">
        <w:t xml:space="preserve"> na podíly LF, </w:t>
      </w:r>
      <w:proofErr w:type="spellStart"/>
      <w:r w:rsidRPr="00D27D13">
        <w:t>PřF</w:t>
      </w:r>
      <w:proofErr w:type="spellEnd"/>
      <w:r w:rsidRPr="00D27D13">
        <w:t xml:space="preserve"> a VŠÚ dle hodnocení h16. Dle dohody na </w:t>
      </w:r>
      <w:proofErr w:type="spellStart"/>
      <w:r w:rsidRPr="00D27D13">
        <w:t>PřF</w:t>
      </w:r>
      <w:proofErr w:type="spellEnd"/>
      <w:r w:rsidRPr="00D27D13">
        <w:t xml:space="preserve"> UP (viz „Minimální požadavky </w:t>
      </w:r>
      <w:proofErr w:type="spellStart"/>
      <w:r w:rsidRPr="00D27D13">
        <w:t>PřF</w:t>
      </w:r>
      <w:proofErr w:type="spellEnd"/>
      <w:r w:rsidRPr="00D27D13">
        <w:t xml:space="preserve"> UPOL pro technickou dohodu vzniku VŠ Ústavu (CIST)“ předložené AS </w:t>
      </w:r>
      <w:proofErr w:type="spellStart"/>
      <w:r w:rsidRPr="00D27D13">
        <w:t>PřF</w:t>
      </w:r>
      <w:proofErr w:type="spellEnd"/>
      <w:r w:rsidRPr="00D27D13">
        <w:t xml:space="preserve"> UP dne 4.</w:t>
      </w:r>
      <w:r w:rsidR="009C639E">
        <w:t xml:space="preserve"> </w:t>
      </w:r>
      <w:r w:rsidRPr="00D27D13">
        <w:t>9.</w:t>
      </w:r>
      <w:r w:rsidR="009C639E">
        <w:t xml:space="preserve"> </w:t>
      </w:r>
      <w:r w:rsidRPr="00D27D13">
        <w:t xml:space="preserve">2019 děkanem </w:t>
      </w:r>
      <w:proofErr w:type="spellStart"/>
      <w:r w:rsidRPr="00D27D13">
        <w:t>PřF</w:t>
      </w:r>
      <w:proofErr w:type="spellEnd"/>
      <w:r w:rsidRPr="00D27D13">
        <w:t>) bude toto rozdělení počítáno dle příslušnosti zaměstnance k pracovišti (</w:t>
      </w:r>
      <w:proofErr w:type="spellStart"/>
      <w:r w:rsidRPr="00D27D13">
        <w:t>PřF</w:t>
      </w:r>
      <w:proofErr w:type="spellEnd"/>
      <w:r w:rsidRPr="00D27D13">
        <w:t xml:space="preserve"> nebo VŠÚ), na LF UP dle podílu převedených úvazků (viz „Požadavky LF UP pro interní dohodu vzniku CIST“ ze dne 22.</w:t>
      </w:r>
      <w:r w:rsidR="009C639E">
        <w:t xml:space="preserve"> </w:t>
      </w:r>
      <w:r w:rsidRPr="00D27D13">
        <w:t>8.</w:t>
      </w:r>
      <w:r w:rsidR="009C639E">
        <w:t xml:space="preserve"> </w:t>
      </w:r>
      <w:r w:rsidRPr="00D27D13">
        <w:t xml:space="preserve">2019, předložené děkanem LF). Tímto postupem budou stanoveny podíly každé součásti UP včetně nově vytvořeného VŠ ústavu na RVO dle hodnocení h16 a tyto budou použity jako východisko pro vypočtení podílu na RVO pro rok 2020 a v dalších letech. </w:t>
      </w:r>
      <w:r w:rsidRPr="00D27D13">
        <w:rPr>
          <w:b/>
        </w:rPr>
        <w:t xml:space="preserve">Vznik VŠ ústavu tak nebude mít vliv na procentuální podíl RVO prostředků ostatních fakult (tj. všech součástí UP kromě </w:t>
      </w:r>
      <w:proofErr w:type="spellStart"/>
      <w:r w:rsidRPr="00D27D13">
        <w:rPr>
          <w:b/>
        </w:rPr>
        <w:t>PřF</w:t>
      </w:r>
      <w:proofErr w:type="spellEnd"/>
      <w:r w:rsidRPr="00D27D13">
        <w:rPr>
          <w:b/>
        </w:rPr>
        <w:t>, LF a VŠÚ, kterých se organizační změna týká) dle hodnocení h16, která budou podkladem pro tvorbu nového rozpočtu.</w:t>
      </w:r>
    </w:p>
    <w:p w14:paraId="4514F1FC" w14:textId="0FC3C692" w:rsidR="00EC45EC" w:rsidRPr="00D27D13" w:rsidRDefault="00D27D13" w:rsidP="008A4F66">
      <w:pPr>
        <w:jc w:val="both"/>
      </w:pPr>
      <w:r w:rsidRPr="00D27D13">
        <w:t xml:space="preserve">Dynamika produktivity a kvality tvůrčí činnosti po roce 2015 na součástech UP včetně nově vzniklého VŠ ústavu bude hodnocena podle nových kritérií, která jsou v současné době diskutována s fakultami. </w:t>
      </w:r>
      <w:r w:rsidRPr="00D27D13">
        <w:rPr>
          <w:b/>
        </w:rPr>
        <w:t>Tato oborově specifická kritéria budou koncipována tak, aby zohlednila dynamiku a pokud možno co nejlépe podchytila kvalitu tvůrčí činnosti v daných vědních oborech a tím nezvýhodňovala kterýkoliv vědní obor nebo součást UP.</w:t>
      </w:r>
      <w:r w:rsidRPr="00D27D13">
        <w:t xml:space="preserve"> Na základě tohoto hodnocení budou aktualizovány podíly součástí UP na RVO prostředcích, přičemž meziroční změny v RVO prostředcích jednotlivých součástí UP jsou očekávány ve výši, která neohrozí stabilitu kterékoliv součásti UP.</w:t>
      </w:r>
    </w:p>
    <w:p w14:paraId="57BF5B8A" w14:textId="0C359FE1" w:rsidR="00EC45EC" w:rsidRPr="00D27D13" w:rsidRDefault="009B4535" w:rsidP="00592DA0">
      <w:r>
        <w:br w:type="page"/>
      </w:r>
    </w:p>
    <w:p w14:paraId="11D87E67" w14:textId="1AACF89B" w:rsidR="00E750D8" w:rsidRPr="00EC45EC" w:rsidRDefault="00E750D8" w:rsidP="00825AC9">
      <w:pPr>
        <w:pStyle w:val="Nadpis1"/>
        <w:rPr>
          <w:rFonts w:asciiTheme="minorHAnsi" w:eastAsia="Calibri" w:hAnsiTheme="minorHAnsi" w:cstheme="minorHAnsi"/>
          <w:szCs w:val="24"/>
          <w:lang w:eastAsia="en-US"/>
        </w:rPr>
      </w:pPr>
      <w:bookmarkStart w:id="122" w:name="_Toc19341570"/>
      <w:r w:rsidRPr="00EB3CE3">
        <w:rPr>
          <w:rFonts w:asciiTheme="minorHAnsi" w:eastAsia="Calibri" w:hAnsiTheme="minorHAnsi" w:cstheme="minorHAnsi"/>
          <w:szCs w:val="24"/>
          <w:lang w:eastAsia="en-US"/>
        </w:rPr>
        <w:lastRenderedPageBreak/>
        <w:t>Přílohy</w:t>
      </w:r>
      <w:bookmarkEnd w:id="122"/>
    </w:p>
    <w:p w14:paraId="3975F269" w14:textId="6AECA359" w:rsidR="00E750D8" w:rsidRDefault="00E750D8" w:rsidP="00612A3D">
      <w:pPr>
        <w:pStyle w:val="Nadpis2"/>
      </w:pPr>
      <w:bookmarkStart w:id="123" w:name="_Toc19341571"/>
      <w:r w:rsidRPr="00A94B17">
        <w:t xml:space="preserve">Příloha č. 1 </w:t>
      </w:r>
      <w:r w:rsidR="00EB3CE3" w:rsidRPr="00EB3CE3">
        <w:t>Organigram CATRIN – výchozí stav</w:t>
      </w:r>
      <w:bookmarkEnd w:id="123"/>
    </w:p>
    <w:p w14:paraId="6AA9E8BC" w14:textId="01A79BD3" w:rsidR="00EB3CE3" w:rsidRDefault="00EB3CE3" w:rsidP="00EB3CE3"/>
    <w:p w14:paraId="0A4028D0" w14:textId="77777777" w:rsidR="00EC2F4D" w:rsidRDefault="00EC2F4D" w:rsidP="00EC2F4D">
      <w:r w:rsidRPr="00754043">
        <w:rPr>
          <w:noProof/>
          <w:lang w:val="en-US"/>
        </w:rPr>
        <w:drawing>
          <wp:inline distT="0" distB="0" distL="0" distR="0" wp14:anchorId="5D73DAA0" wp14:editId="409701D8">
            <wp:extent cx="6645910" cy="6093733"/>
            <wp:effectExtent l="0" t="0" r="254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645910" cy="6093733"/>
                    </a:xfrm>
                    <a:prstGeom prst="rect">
                      <a:avLst/>
                    </a:prstGeom>
                    <a:noFill/>
                    <a:ln>
                      <a:noFill/>
                    </a:ln>
                  </pic:spPr>
                </pic:pic>
              </a:graphicData>
            </a:graphic>
          </wp:inline>
        </w:drawing>
      </w:r>
    </w:p>
    <w:p w14:paraId="5A6A7C18" w14:textId="77777777" w:rsidR="00EC2F4D" w:rsidRDefault="00EC2F4D" w:rsidP="00EC2F4D">
      <w:pPr>
        <w:jc w:val="center"/>
      </w:pPr>
      <w:r w:rsidRPr="000E3A69">
        <w:rPr>
          <w:noProof/>
          <w:lang w:val="en-US"/>
        </w:rPr>
        <w:lastRenderedPageBreak/>
        <w:drawing>
          <wp:inline distT="0" distB="0" distL="0" distR="0" wp14:anchorId="7C2E8D83" wp14:editId="20F7D6D3">
            <wp:extent cx="5671244" cy="942276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76272" cy="9431119"/>
                    </a:xfrm>
                    <a:prstGeom prst="rect">
                      <a:avLst/>
                    </a:prstGeom>
                    <a:noFill/>
                    <a:ln>
                      <a:noFill/>
                    </a:ln>
                  </pic:spPr>
                </pic:pic>
              </a:graphicData>
            </a:graphic>
          </wp:inline>
        </w:drawing>
      </w:r>
      <w:r w:rsidRPr="000E3A69">
        <w:rPr>
          <w:noProof/>
          <w:lang w:val="en-US"/>
        </w:rPr>
        <w:lastRenderedPageBreak/>
        <w:drawing>
          <wp:inline distT="0" distB="0" distL="0" distR="0" wp14:anchorId="5EF9166C" wp14:editId="14DE08CD">
            <wp:extent cx="6448007" cy="929640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450437" cy="9299904"/>
                    </a:xfrm>
                    <a:prstGeom prst="rect">
                      <a:avLst/>
                    </a:prstGeom>
                    <a:noFill/>
                    <a:ln>
                      <a:noFill/>
                    </a:ln>
                  </pic:spPr>
                </pic:pic>
              </a:graphicData>
            </a:graphic>
          </wp:inline>
        </w:drawing>
      </w:r>
    </w:p>
    <w:p w14:paraId="422777F7" w14:textId="77777777" w:rsidR="00EC2F4D" w:rsidRDefault="00EC2F4D" w:rsidP="00EC2F4D">
      <w:pPr>
        <w:jc w:val="center"/>
      </w:pPr>
      <w:r w:rsidRPr="000E3A69">
        <w:rPr>
          <w:noProof/>
          <w:lang w:val="en-US"/>
        </w:rPr>
        <w:lastRenderedPageBreak/>
        <w:drawing>
          <wp:inline distT="0" distB="0" distL="0" distR="0" wp14:anchorId="2504529A" wp14:editId="31E1A547">
            <wp:extent cx="6096000" cy="80391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96000" cy="8039100"/>
                    </a:xfrm>
                    <a:prstGeom prst="rect">
                      <a:avLst/>
                    </a:prstGeom>
                    <a:noFill/>
                    <a:ln>
                      <a:noFill/>
                    </a:ln>
                  </pic:spPr>
                </pic:pic>
              </a:graphicData>
            </a:graphic>
          </wp:inline>
        </w:drawing>
      </w:r>
    </w:p>
    <w:p w14:paraId="688FF3DA" w14:textId="330C2AA0" w:rsidR="00EB3CE3" w:rsidRDefault="00EC2F4D" w:rsidP="002D0FFA">
      <w:pPr>
        <w:pStyle w:val="Nadpis2"/>
      </w:pPr>
      <w:bookmarkStart w:id="124" w:name="_Toc19341572"/>
      <w:r>
        <w:t>Přílo</w:t>
      </w:r>
      <w:r w:rsidR="00EB3CE3">
        <w:t>ha č. 2</w:t>
      </w:r>
      <w:r w:rsidR="00EB3CE3" w:rsidRPr="00A94B17">
        <w:t xml:space="preserve"> </w:t>
      </w:r>
      <w:r w:rsidR="00470E9A">
        <w:t>Organigr</w:t>
      </w:r>
      <w:r w:rsidR="00EB3CE3" w:rsidRPr="00EB3CE3">
        <w:t>am CATRIN – návrh cílového stavu</w:t>
      </w:r>
      <w:bookmarkEnd w:id="124"/>
    </w:p>
    <w:p w14:paraId="1A819981" w14:textId="60135F3D" w:rsidR="008D60C3" w:rsidRDefault="008D60C3" w:rsidP="008D60C3"/>
    <w:p w14:paraId="417E04A2" w14:textId="77777777" w:rsidR="002D7E4F" w:rsidRDefault="002D7E4F" w:rsidP="002D7E4F">
      <w:r w:rsidRPr="00E15EB2">
        <w:rPr>
          <w:noProof/>
          <w:lang w:val="en-US"/>
        </w:rPr>
        <w:lastRenderedPageBreak/>
        <w:drawing>
          <wp:inline distT="0" distB="0" distL="0" distR="0" wp14:anchorId="3647F9BB" wp14:editId="02445CB8">
            <wp:extent cx="6645910" cy="9384693"/>
            <wp:effectExtent l="0" t="0" r="254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45910" cy="9384693"/>
                    </a:xfrm>
                    <a:prstGeom prst="rect">
                      <a:avLst/>
                    </a:prstGeom>
                    <a:noFill/>
                    <a:ln>
                      <a:noFill/>
                    </a:ln>
                  </pic:spPr>
                </pic:pic>
              </a:graphicData>
            </a:graphic>
          </wp:inline>
        </w:drawing>
      </w:r>
    </w:p>
    <w:p w14:paraId="1A849A17" w14:textId="77777777" w:rsidR="002D7E4F" w:rsidRDefault="002D7E4F" w:rsidP="002D7E4F">
      <w:pPr>
        <w:jc w:val="center"/>
      </w:pPr>
      <w:r w:rsidRPr="004469D3">
        <w:rPr>
          <w:noProof/>
          <w:lang w:val="en-US"/>
        </w:rPr>
        <w:lastRenderedPageBreak/>
        <w:drawing>
          <wp:inline distT="0" distB="0" distL="0" distR="0" wp14:anchorId="13A5B3E5" wp14:editId="56F322BF">
            <wp:extent cx="5920032" cy="10101580"/>
            <wp:effectExtent l="0" t="0" r="508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21839" cy="10104664"/>
                    </a:xfrm>
                    <a:prstGeom prst="rect">
                      <a:avLst/>
                    </a:prstGeom>
                    <a:noFill/>
                    <a:ln>
                      <a:noFill/>
                    </a:ln>
                  </pic:spPr>
                </pic:pic>
              </a:graphicData>
            </a:graphic>
          </wp:inline>
        </w:drawing>
      </w:r>
    </w:p>
    <w:p w14:paraId="6C1812A9" w14:textId="3948D5DC" w:rsidR="002D7E4F" w:rsidRDefault="002D7E4F" w:rsidP="002D7E4F">
      <w:pPr>
        <w:jc w:val="center"/>
      </w:pPr>
      <w:r w:rsidRPr="004469D3">
        <w:rPr>
          <w:noProof/>
          <w:lang w:val="en-US"/>
        </w:rPr>
        <w:lastRenderedPageBreak/>
        <w:drawing>
          <wp:inline distT="0" distB="0" distL="0" distR="0" wp14:anchorId="4888DFF7" wp14:editId="4604D3C2">
            <wp:extent cx="6486501" cy="9344025"/>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489249" cy="9347984"/>
                    </a:xfrm>
                    <a:prstGeom prst="rect">
                      <a:avLst/>
                    </a:prstGeom>
                    <a:noFill/>
                    <a:ln>
                      <a:noFill/>
                    </a:ln>
                  </pic:spPr>
                </pic:pic>
              </a:graphicData>
            </a:graphic>
          </wp:inline>
        </w:drawing>
      </w:r>
      <w:r w:rsidR="0030371A" w:rsidRPr="00722785">
        <w:rPr>
          <w:noProof/>
          <w:lang w:val="en-US"/>
        </w:rPr>
        <w:lastRenderedPageBreak/>
        <w:drawing>
          <wp:inline distT="0" distB="0" distL="0" distR="0" wp14:anchorId="3A411863" wp14:editId="4FB5F2E1">
            <wp:extent cx="5760720" cy="7587948"/>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0720" cy="7587948"/>
                    </a:xfrm>
                    <a:prstGeom prst="rect">
                      <a:avLst/>
                    </a:prstGeom>
                    <a:noFill/>
                    <a:ln>
                      <a:noFill/>
                    </a:ln>
                  </pic:spPr>
                </pic:pic>
              </a:graphicData>
            </a:graphic>
          </wp:inline>
        </w:drawing>
      </w:r>
    </w:p>
    <w:p w14:paraId="7FC312E4" w14:textId="77777777" w:rsidR="00E334E7" w:rsidRDefault="00E334E7" w:rsidP="005111B3">
      <w:pPr>
        <w:jc w:val="center"/>
        <w:rPr>
          <w:noProof/>
          <w:lang w:eastAsia="cs-CZ"/>
        </w:rPr>
      </w:pPr>
    </w:p>
    <w:p w14:paraId="614AAB38" w14:textId="51B3D502" w:rsidR="00E334E7" w:rsidRPr="00E334E7" w:rsidRDefault="00E334E7" w:rsidP="00E334E7">
      <w:pPr>
        <w:pStyle w:val="Nadpis2"/>
        <w:spacing w:after="240"/>
      </w:pPr>
      <w:bookmarkStart w:id="125" w:name="_Toc19341573"/>
      <w:r>
        <w:lastRenderedPageBreak/>
        <w:t>Příloha č. 3</w:t>
      </w:r>
      <w:r w:rsidRPr="00A94B17">
        <w:t xml:space="preserve"> </w:t>
      </w:r>
      <w:r w:rsidR="002D06A0" w:rsidRPr="00E334E7">
        <w:t>Příjmy</w:t>
      </w:r>
      <w:r w:rsidRPr="00E334E7">
        <w:t xml:space="preserve"> center 2018, 2019, VŠÚ 2020-2022</w:t>
      </w:r>
      <w:r>
        <w:t xml:space="preserve"> (</w:t>
      </w:r>
      <w:r w:rsidR="002D06A0">
        <w:t>přiloženo v</w:t>
      </w:r>
      <w:r>
        <w:t> </w:t>
      </w:r>
      <w:r w:rsidR="002D06A0">
        <w:t>s</w:t>
      </w:r>
      <w:r>
        <w:t>amostatném excel souboru)</w:t>
      </w:r>
      <w:bookmarkEnd w:id="125"/>
    </w:p>
    <w:p w14:paraId="42D4ECC0" w14:textId="226D2D5A" w:rsidR="00E334E7" w:rsidRDefault="00E334E7" w:rsidP="00E334E7">
      <w:pPr>
        <w:pStyle w:val="Nadpis2"/>
        <w:spacing w:after="240"/>
      </w:pPr>
      <w:bookmarkStart w:id="126" w:name="_Toc19341574"/>
      <w:r>
        <w:t>Příloha č. 4</w:t>
      </w:r>
      <w:r w:rsidRPr="00A94B17">
        <w:t xml:space="preserve"> </w:t>
      </w:r>
      <w:r w:rsidR="002D06A0" w:rsidRPr="00C11632">
        <w:t>Příjmy</w:t>
      </w:r>
      <w:r w:rsidR="00C11632" w:rsidRPr="00C11632">
        <w:t xml:space="preserve"> ÚMTM</w:t>
      </w:r>
      <w:r w:rsidR="00C11632">
        <w:t xml:space="preserve"> (přiloženo v </w:t>
      </w:r>
      <w:r w:rsidR="002D06A0">
        <w:t>s</w:t>
      </w:r>
      <w:r w:rsidR="00C11632">
        <w:t>amostatném excel souboru)</w:t>
      </w:r>
      <w:bookmarkEnd w:id="126"/>
    </w:p>
    <w:p w14:paraId="2AA91BE6" w14:textId="5F587075" w:rsidR="00E334E7" w:rsidRDefault="00E334E7" w:rsidP="00E334E7">
      <w:pPr>
        <w:pStyle w:val="Nadpis2"/>
      </w:pPr>
      <w:bookmarkStart w:id="127" w:name="_Toc19341575"/>
      <w:r>
        <w:t>Příloha č. 5</w:t>
      </w:r>
      <w:r w:rsidRPr="00A94B17">
        <w:t xml:space="preserve"> </w:t>
      </w:r>
      <w:r w:rsidR="00C11632" w:rsidRPr="00C11632">
        <w:t>Odvody VŠÚ</w:t>
      </w:r>
      <w:r w:rsidR="00C11632">
        <w:t xml:space="preserve"> (přiloženo v </w:t>
      </w:r>
      <w:r w:rsidR="002D06A0">
        <w:t>s</w:t>
      </w:r>
      <w:r w:rsidR="00C11632">
        <w:t>amostatném excel souboru)</w:t>
      </w:r>
      <w:bookmarkEnd w:id="127"/>
    </w:p>
    <w:p w14:paraId="2D7D7918" w14:textId="57E99081" w:rsidR="00E334E7" w:rsidRDefault="00E334E7" w:rsidP="005111B3">
      <w:pPr>
        <w:jc w:val="center"/>
      </w:pPr>
    </w:p>
    <w:sectPr w:rsidR="00E334E7" w:rsidSect="00592DA0">
      <w:headerReference w:type="default" r:id="rId55"/>
      <w:footerReference w:type="default" r:id="rId5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C5F234" w14:textId="77777777" w:rsidR="00BE7676" w:rsidRDefault="00BE7676" w:rsidP="00393CD6">
      <w:pPr>
        <w:spacing w:after="0" w:line="240" w:lineRule="auto"/>
      </w:pPr>
      <w:r>
        <w:separator/>
      </w:r>
    </w:p>
  </w:endnote>
  <w:endnote w:type="continuationSeparator" w:id="0">
    <w:p w14:paraId="34307D03" w14:textId="77777777" w:rsidR="00BE7676" w:rsidRDefault="00BE7676" w:rsidP="00393C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2AEF" w:usb1="4000207B" w:usb2="00000000" w:usb3="00000000" w:csb0="000001FF" w:csb1="00000000"/>
  </w:font>
  <w:font w:name="Georgia">
    <w:panose1 w:val="020405020504050203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AFF" w:usb1="C0007843" w:usb2="00000009" w:usb3="00000000" w:csb0="000001FF" w:csb1="00000000"/>
  </w:font>
  <w:font w:name="Segoe UI">
    <w:panose1 w:val="020B0502040204020203"/>
    <w:charset w:val="EE"/>
    <w:family w:val="swiss"/>
    <w:pitch w:val="variable"/>
    <w:sig w:usb0="E1002AFF" w:usb1="C000E47F" w:usb2="00000029" w:usb3="00000000" w:csb0="000001FF" w:csb1="00000000"/>
  </w:font>
  <w:font w:name="Calibri Light">
    <w:panose1 w:val="020F0302020204030204"/>
    <w:charset w:val="EE"/>
    <w:family w:val="swiss"/>
    <w:pitch w:val="variable"/>
    <w:sig w:usb0="A0002AEF" w:usb1="4000207B" w:usb2="00000000" w:usb3="00000000" w:csb0="000001FF" w:csb1="00000000"/>
  </w:font>
  <w:font w:name="Times">
    <w:altName w:val="Times Roman"/>
    <w:panose1 w:val="02020603050405020304"/>
    <w:charset w:val="EE"/>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04641868"/>
      <w:docPartObj>
        <w:docPartGallery w:val="Page Numbers (Bottom of Page)"/>
        <w:docPartUnique/>
      </w:docPartObj>
    </w:sdtPr>
    <w:sdtContent>
      <w:p w14:paraId="0F62E037" w14:textId="426A9CB3" w:rsidR="00592DA0" w:rsidRDefault="00592DA0">
        <w:pPr>
          <w:pStyle w:val="Zpat"/>
          <w:jc w:val="center"/>
        </w:pPr>
        <w:r>
          <w:fldChar w:fldCharType="begin"/>
        </w:r>
        <w:r>
          <w:instrText>PAGE   \* MERGEFORMAT</w:instrText>
        </w:r>
        <w:r>
          <w:fldChar w:fldCharType="separate"/>
        </w:r>
        <w:r>
          <w:t>2</w:t>
        </w:r>
        <w:r>
          <w:fldChar w:fldCharType="end"/>
        </w:r>
      </w:p>
    </w:sdtContent>
  </w:sdt>
  <w:p w14:paraId="3DC53DE3" w14:textId="77777777" w:rsidR="00592DA0" w:rsidRDefault="00592D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A5D529" w14:textId="77777777" w:rsidR="00BE7676" w:rsidRDefault="00BE7676" w:rsidP="00393CD6">
      <w:pPr>
        <w:spacing w:after="0" w:line="240" w:lineRule="auto"/>
      </w:pPr>
      <w:r>
        <w:separator/>
      </w:r>
    </w:p>
  </w:footnote>
  <w:footnote w:type="continuationSeparator" w:id="0">
    <w:p w14:paraId="5D8BB1B5" w14:textId="77777777" w:rsidR="00BE7676" w:rsidRDefault="00BE7676" w:rsidP="00393CD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003538" w14:textId="0208048D" w:rsidR="007156C7" w:rsidRDefault="007156C7" w:rsidP="006F2C20">
    <w:pPr>
      <w:pStyle w:val="Zhlav"/>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9C7587"/>
    <w:multiLevelType w:val="multilevel"/>
    <w:tmpl w:val="3F760020"/>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 w15:restartNumberingAfterBreak="0">
    <w:nsid w:val="0FD3378B"/>
    <w:multiLevelType w:val="multilevel"/>
    <w:tmpl w:val="D606320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upperRoman"/>
      <w:lvlText w:val="%3."/>
      <w:lvlJc w:val="left"/>
      <w:pPr>
        <w:ind w:left="2700" w:hanging="720"/>
      </w:pPr>
      <w:rPr>
        <w:rFonts w:hint="default"/>
      </w:r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 w15:restartNumberingAfterBreak="0">
    <w:nsid w:val="107641B4"/>
    <w:multiLevelType w:val="multilevel"/>
    <w:tmpl w:val="D606320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upperRoman"/>
      <w:lvlText w:val="%3."/>
      <w:lvlJc w:val="left"/>
      <w:pPr>
        <w:ind w:left="2700" w:hanging="720"/>
      </w:pPr>
      <w:rPr>
        <w:rFonts w:hint="default"/>
      </w:r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 w15:restartNumberingAfterBreak="0">
    <w:nsid w:val="14A076C3"/>
    <w:multiLevelType w:val="multilevel"/>
    <w:tmpl w:val="0290B712"/>
    <w:lvl w:ilvl="0">
      <w:start w:val="1"/>
      <w:numFmt w:val="decimal"/>
      <w:lvlText w:val="%1."/>
      <w:lvlJc w:val="left"/>
      <w:pPr>
        <w:ind w:left="1080" w:hanging="720"/>
      </w:pPr>
      <w:rPr>
        <w:rFonts w:hint="default"/>
      </w:rPr>
    </w:lvl>
    <w:lvl w:ilvl="1">
      <w:start w:val="2"/>
      <w:numFmt w:val="decimal"/>
      <w:isLgl/>
      <w:lvlText w:val="%1.%2."/>
      <w:lvlJc w:val="left"/>
      <w:pPr>
        <w:ind w:left="360" w:firstLine="0"/>
      </w:pPr>
      <w:rPr>
        <w:rFonts w:hint="default"/>
      </w:rPr>
    </w:lvl>
    <w:lvl w:ilvl="2">
      <w:start w:val="1"/>
      <w:numFmt w:val="decimal"/>
      <w:isLgl/>
      <w:lvlText w:val="%1.%2.%3."/>
      <w:lvlJc w:val="left"/>
      <w:pPr>
        <w:ind w:left="372" w:hanging="12"/>
      </w:pPr>
      <w:rPr>
        <w:rFonts w:hint="default"/>
      </w:rPr>
    </w:lvl>
    <w:lvl w:ilvl="3">
      <w:start w:val="1"/>
      <w:numFmt w:val="decimal"/>
      <w:isLgl/>
      <w:lvlText w:val="%1.%2.%3.%4."/>
      <w:lvlJc w:val="left"/>
      <w:pPr>
        <w:ind w:left="372" w:hanging="12"/>
      </w:pPr>
      <w:rPr>
        <w:rFonts w:hint="default"/>
      </w:rPr>
    </w:lvl>
    <w:lvl w:ilvl="4">
      <w:start w:val="1"/>
      <w:numFmt w:val="decimal"/>
      <w:isLgl/>
      <w:lvlText w:val="%1.%2.%3.%4.%5."/>
      <w:lvlJc w:val="left"/>
      <w:pPr>
        <w:ind w:left="732" w:hanging="372"/>
      </w:pPr>
      <w:rPr>
        <w:rFonts w:hint="default"/>
      </w:rPr>
    </w:lvl>
    <w:lvl w:ilvl="5">
      <w:start w:val="1"/>
      <w:numFmt w:val="decimal"/>
      <w:isLgl/>
      <w:lvlText w:val="%1.%2.%3.%4.%5.%6."/>
      <w:lvlJc w:val="left"/>
      <w:pPr>
        <w:ind w:left="1092" w:hanging="732"/>
      </w:pPr>
      <w:rPr>
        <w:rFonts w:hint="default"/>
      </w:rPr>
    </w:lvl>
    <w:lvl w:ilvl="6">
      <w:start w:val="1"/>
      <w:numFmt w:val="decimal"/>
      <w:isLgl/>
      <w:lvlText w:val="%1.%2.%3.%4.%5.%6.%7."/>
      <w:lvlJc w:val="left"/>
      <w:pPr>
        <w:ind w:left="1092" w:hanging="732"/>
      </w:pPr>
      <w:rPr>
        <w:rFonts w:hint="default"/>
      </w:rPr>
    </w:lvl>
    <w:lvl w:ilvl="7">
      <w:start w:val="1"/>
      <w:numFmt w:val="decimal"/>
      <w:isLgl/>
      <w:lvlText w:val="%1.%2.%3.%4.%5.%6.%7.%8."/>
      <w:lvlJc w:val="left"/>
      <w:pPr>
        <w:ind w:left="1452" w:hanging="1092"/>
      </w:pPr>
      <w:rPr>
        <w:rFonts w:hint="default"/>
      </w:rPr>
    </w:lvl>
    <w:lvl w:ilvl="8">
      <w:start w:val="1"/>
      <w:numFmt w:val="decimal"/>
      <w:isLgl/>
      <w:lvlText w:val="%1.%2.%3.%4.%5.%6.%7.%8.%9."/>
      <w:lvlJc w:val="left"/>
      <w:pPr>
        <w:ind w:left="1812" w:hanging="1452"/>
      </w:pPr>
      <w:rPr>
        <w:rFonts w:hint="default"/>
      </w:rPr>
    </w:lvl>
  </w:abstractNum>
  <w:abstractNum w:abstractNumId="4" w15:restartNumberingAfterBreak="0">
    <w:nsid w:val="15064595"/>
    <w:multiLevelType w:val="hybridMultilevel"/>
    <w:tmpl w:val="480C6D04"/>
    <w:lvl w:ilvl="0" w:tplc="04050019">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 w15:restartNumberingAfterBreak="0">
    <w:nsid w:val="1795690E"/>
    <w:multiLevelType w:val="multilevel"/>
    <w:tmpl w:val="3990A034"/>
    <w:lvl w:ilvl="0">
      <w:start w:val="2"/>
      <w:numFmt w:val="decimal"/>
      <w:lvlText w:val="%1"/>
      <w:lvlJc w:val="left"/>
      <w:pPr>
        <w:ind w:left="600" w:hanging="600"/>
      </w:pPr>
      <w:rPr>
        <w:rFonts w:hint="default"/>
      </w:rPr>
    </w:lvl>
    <w:lvl w:ilvl="1">
      <w:start w:val="2"/>
      <w:numFmt w:val="decimal"/>
      <w:lvlText w:val="%1.%2"/>
      <w:lvlJc w:val="left"/>
      <w:pPr>
        <w:ind w:left="1332" w:hanging="72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888" w:hanging="144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472" w:hanging="1800"/>
      </w:pPr>
      <w:rPr>
        <w:rFonts w:hint="default"/>
      </w:rPr>
    </w:lvl>
    <w:lvl w:ilvl="7">
      <w:start w:val="1"/>
      <w:numFmt w:val="decimal"/>
      <w:lvlText w:val="%1.%2.%3.%4.%5.%6.%7.%8"/>
      <w:lvlJc w:val="left"/>
      <w:pPr>
        <w:ind w:left="6444" w:hanging="2160"/>
      </w:pPr>
      <w:rPr>
        <w:rFonts w:hint="default"/>
      </w:rPr>
    </w:lvl>
    <w:lvl w:ilvl="8">
      <w:start w:val="1"/>
      <w:numFmt w:val="decimal"/>
      <w:lvlText w:val="%1.%2.%3.%4.%5.%6.%7.%8.%9"/>
      <w:lvlJc w:val="left"/>
      <w:pPr>
        <w:ind w:left="7056" w:hanging="2160"/>
      </w:pPr>
      <w:rPr>
        <w:rFonts w:hint="default"/>
      </w:rPr>
    </w:lvl>
  </w:abstractNum>
  <w:abstractNum w:abstractNumId="6" w15:restartNumberingAfterBreak="0">
    <w:nsid w:val="17A96408"/>
    <w:multiLevelType w:val="multilevel"/>
    <w:tmpl w:val="D606320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upperRoman"/>
      <w:lvlText w:val="%3."/>
      <w:lvlJc w:val="left"/>
      <w:pPr>
        <w:ind w:left="2700" w:hanging="720"/>
      </w:pPr>
      <w:rPr>
        <w:rFonts w:hint="default"/>
      </w:r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 w15:restartNumberingAfterBreak="0">
    <w:nsid w:val="1A7A7CA2"/>
    <w:multiLevelType w:val="multilevel"/>
    <w:tmpl w:val="D606320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upperRoman"/>
      <w:lvlText w:val="%3."/>
      <w:lvlJc w:val="left"/>
      <w:pPr>
        <w:ind w:left="2700" w:hanging="720"/>
      </w:pPr>
      <w:rPr>
        <w:rFonts w:hint="default"/>
      </w:r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8" w15:restartNumberingAfterBreak="0">
    <w:nsid w:val="22AD77C9"/>
    <w:multiLevelType w:val="hybridMultilevel"/>
    <w:tmpl w:val="3558C7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7743493"/>
    <w:multiLevelType w:val="hybridMultilevel"/>
    <w:tmpl w:val="51BE61DE"/>
    <w:lvl w:ilvl="0" w:tplc="3034C07E">
      <w:start w:val="1"/>
      <w:numFmt w:val="ordinal"/>
      <w:lvlText w:val="2.%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ADA1A93"/>
    <w:multiLevelType w:val="multilevel"/>
    <w:tmpl w:val="D606320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upperRoman"/>
      <w:lvlText w:val="%3."/>
      <w:lvlJc w:val="left"/>
      <w:pPr>
        <w:ind w:left="2700" w:hanging="720"/>
      </w:pPr>
      <w:rPr>
        <w:rFonts w:hint="default"/>
      </w:r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1" w15:restartNumberingAfterBreak="0">
    <w:nsid w:val="2F5454D0"/>
    <w:multiLevelType w:val="hybridMultilevel"/>
    <w:tmpl w:val="E22C4F10"/>
    <w:lvl w:ilvl="0" w:tplc="04050017">
      <w:start w:val="1"/>
      <w:numFmt w:val="lowerLetter"/>
      <w:lvlText w:val="%1)"/>
      <w:lvlJc w:val="left"/>
      <w:pPr>
        <w:ind w:left="766" w:hanging="360"/>
      </w:pPr>
      <w:rPr>
        <w:rFonts w:cs="Times New Roman"/>
      </w:rPr>
    </w:lvl>
    <w:lvl w:ilvl="1" w:tplc="04050019" w:tentative="1">
      <w:start w:val="1"/>
      <w:numFmt w:val="lowerLetter"/>
      <w:lvlText w:val="%2."/>
      <w:lvlJc w:val="left"/>
      <w:pPr>
        <w:ind w:left="1486" w:hanging="360"/>
      </w:pPr>
    </w:lvl>
    <w:lvl w:ilvl="2" w:tplc="0405001B" w:tentative="1">
      <w:start w:val="1"/>
      <w:numFmt w:val="lowerRoman"/>
      <w:lvlText w:val="%3."/>
      <w:lvlJc w:val="right"/>
      <w:pPr>
        <w:ind w:left="2206" w:hanging="180"/>
      </w:pPr>
    </w:lvl>
    <w:lvl w:ilvl="3" w:tplc="0405000F" w:tentative="1">
      <w:start w:val="1"/>
      <w:numFmt w:val="decimal"/>
      <w:lvlText w:val="%4."/>
      <w:lvlJc w:val="left"/>
      <w:pPr>
        <w:ind w:left="2926" w:hanging="360"/>
      </w:pPr>
    </w:lvl>
    <w:lvl w:ilvl="4" w:tplc="04050019" w:tentative="1">
      <w:start w:val="1"/>
      <w:numFmt w:val="lowerLetter"/>
      <w:lvlText w:val="%5."/>
      <w:lvlJc w:val="left"/>
      <w:pPr>
        <w:ind w:left="3646" w:hanging="360"/>
      </w:pPr>
    </w:lvl>
    <w:lvl w:ilvl="5" w:tplc="0405001B" w:tentative="1">
      <w:start w:val="1"/>
      <w:numFmt w:val="lowerRoman"/>
      <w:lvlText w:val="%6."/>
      <w:lvlJc w:val="right"/>
      <w:pPr>
        <w:ind w:left="4366" w:hanging="180"/>
      </w:pPr>
    </w:lvl>
    <w:lvl w:ilvl="6" w:tplc="0405000F" w:tentative="1">
      <w:start w:val="1"/>
      <w:numFmt w:val="decimal"/>
      <w:lvlText w:val="%7."/>
      <w:lvlJc w:val="left"/>
      <w:pPr>
        <w:ind w:left="5086" w:hanging="360"/>
      </w:pPr>
    </w:lvl>
    <w:lvl w:ilvl="7" w:tplc="04050019" w:tentative="1">
      <w:start w:val="1"/>
      <w:numFmt w:val="lowerLetter"/>
      <w:lvlText w:val="%8."/>
      <w:lvlJc w:val="left"/>
      <w:pPr>
        <w:ind w:left="5806" w:hanging="360"/>
      </w:pPr>
    </w:lvl>
    <w:lvl w:ilvl="8" w:tplc="0405001B" w:tentative="1">
      <w:start w:val="1"/>
      <w:numFmt w:val="lowerRoman"/>
      <w:lvlText w:val="%9."/>
      <w:lvlJc w:val="right"/>
      <w:pPr>
        <w:ind w:left="6526" w:hanging="180"/>
      </w:pPr>
    </w:lvl>
  </w:abstractNum>
  <w:abstractNum w:abstractNumId="12" w15:restartNumberingAfterBreak="0">
    <w:nsid w:val="32971A30"/>
    <w:multiLevelType w:val="multilevel"/>
    <w:tmpl w:val="4E5A5A4A"/>
    <w:lvl w:ilvl="0">
      <w:start w:val="2"/>
      <w:numFmt w:val="decimal"/>
      <w:lvlText w:val="%1"/>
      <w:lvlJc w:val="left"/>
      <w:pPr>
        <w:ind w:left="375" w:hanging="375"/>
      </w:pPr>
      <w:rPr>
        <w:rFonts w:hint="default"/>
      </w:rPr>
    </w:lvl>
    <w:lvl w:ilvl="1">
      <w:start w:val="5"/>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13" w15:restartNumberingAfterBreak="0">
    <w:nsid w:val="35094843"/>
    <w:multiLevelType w:val="multilevel"/>
    <w:tmpl w:val="39802E94"/>
    <w:lvl w:ilvl="0">
      <w:start w:val="2"/>
      <w:numFmt w:val="decimal"/>
      <w:lvlText w:val="%1"/>
      <w:lvlJc w:val="left"/>
      <w:pPr>
        <w:ind w:left="375" w:hanging="375"/>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14" w15:restartNumberingAfterBreak="0">
    <w:nsid w:val="3585615C"/>
    <w:multiLevelType w:val="multilevel"/>
    <w:tmpl w:val="AA32BFA8"/>
    <w:lvl w:ilvl="0">
      <w:start w:val="2"/>
      <w:numFmt w:val="decimal"/>
      <w:lvlText w:val="%1"/>
      <w:lvlJc w:val="left"/>
      <w:pPr>
        <w:ind w:left="735" w:hanging="735"/>
      </w:pPr>
      <w:rPr>
        <w:rFonts w:hint="default"/>
      </w:rPr>
    </w:lvl>
    <w:lvl w:ilvl="1">
      <w:start w:val="2"/>
      <w:numFmt w:val="decimal"/>
      <w:lvlText w:val="%1.%2"/>
      <w:lvlJc w:val="left"/>
      <w:pPr>
        <w:ind w:left="1095" w:hanging="735"/>
      </w:pPr>
      <w:rPr>
        <w:rFonts w:hint="default"/>
      </w:rPr>
    </w:lvl>
    <w:lvl w:ilvl="2">
      <w:start w:val="5"/>
      <w:numFmt w:val="decimal"/>
      <w:lvlText w:val="%1.%2.%3"/>
      <w:lvlJc w:val="left"/>
      <w:pPr>
        <w:ind w:left="1455" w:hanging="735"/>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5" w15:restartNumberingAfterBreak="0">
    <w:nsid w:val="47F83E64"/>
    <w:multiLevelType w:val="hybridMultilevel"/>
    <w:tmpl w:val="D74ACE96"/>
    <w:lvl w:ilvl="0" w:tplc="BC3279C8">
      <w:start w:val="58"/>
      <w:numFmt w:val="bullet"/>
      <w:lvlText w:val="-"/>
      <w:lvlJc w:val="left"/>
      <w:pPr>
        <w:ind w:left="360" w:hanging="360"/>
      </w:pPr>
      <w:rPr>
        <w:rFonts w:ascii="Times New Roman" w:eastAsia="Times New Roman" w:hAnsi="Times New Roman" w:hint="default"/>
      </w:rPr>
    </w:lvl>
    <w:lvl w:ilvl="1" w:tplc="04050003" w:tentative="1">
      <w:start w:val="1"/>
      <w:numFmt w:val="bullet"/>
      <w:lvlText w:val="o"/>
      <w:lvlJc w:val="left"/>
      <w:pPr>
        <w:ind w:left="1080" w:hanging="360"/>
      </w:pPr>
      <w:rPr>
        <w:rFonts w:ascii="Courier New" w:hAnsi="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4A456D9E"/>
    <w:multiLevelType w:val="hybridMultilevel"/>
    <w:tmpl w:val="163EC6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4852A98"/>
    <w:multiLevelType w:val="multilevel"/>
    <w:tmpl w:val="D606320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upperRoman"/>
      <w:lvlText w:val="%3."/>
      <w:lvlJc w:val="left"/>
      <w:pPr>
        <w:ind w:left="2700" w:hanging="720"/>
      </w:pPr>
      <w:rPr>
        <w:rFonts w:hint="default"/>
      </w:r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8" w15:restartNumberingAfterBreak="0">
    <w:nsid w:val="54CC6960"/>
    <w:multiLevelType w:val="multilevel"/>
    <w:tmpl w:val="C8620A96"/>
    <w:lvl w:ilvl="0">
      <w:start w:val="5"/>
      <w:numFmt w:val="decimal"/>
      <w:lvlText w:val="%1"/>
      <w:lvlJc w:val="left"/>
      <w:pPr>
        <w:ind w:left="360" w:hanging="360"/>
      </w:pPr>
      <w:rPr>
        <w:rFonts w:hint="default"/>
      </w:rPr>
    </w:lvl>
    <w:lvl w:ilvl="1">
      <w:start w:val="1"/>
      <w:numFmt w:val="decimal"/>
      <w:lvlText w:val="%1.%2"/>
      <w:lvlJc w:val="left"/>
      <w:pPr>
        <w:ind w:left="1332" w:hanging="720"/>
      </w:pPr>
      <w:rPr>
        <w:rFonts w:hint="default"/>
      </w:rPr>
    </w:lvl>
    <w:lvl w:ilvl="2">
      <w:start w:val="1"/>
      <w:numFmt w:val="decimal"/>
      <w:lvlText w:val="%1.%2.%3"/>
      <w:lvlJc w:val="left"/>
      <w:pPr>
        <w:ind w:left="1944" w:hanging="720"/>
      </w:pPr>
      <w:rPr>
        <w:rFonts w:hint="default"/>
      </w:rPr>
    </w:lvl>
    <w:lvl w:ilvl="3">
      <w:start w:val="1"/>
      <w:numFmt w:val="decimal"/>
      <w:lvlText w:val="%1.%2.%3.%4"/>
      <w:lvlJc w:val="left"/>
      <w:pPr>
        <w:ind w:left="2916" w:hanging="1080"/>
      </w:pPr>
      <w:rPr>
        <w:rFonts w:hint="default"/>
      </w:rPr>
    </w:lvl>
    <w:lvl w:ilvl="4">
      <w:start w:val="1"/>
      <w:numFmt w:val="decimal"/>
      <w:lvlText w:val="%1.%2.%3.%4.%5"/>
      <w:lvlJc w:val="left"/>
      <w:pPr>
        <w:ind w:left="3888" w:hanging="1440"/>
      </w:pPr>
      <w:rPr>
        <w:rFonts w:hint="default"/>
      </w:rPr>
    </w:lvl>
    <w:lvl w:ilvl="5">
      <w:start w:val="1"/>
      <w:numFmt w:val="decimal"/>
      <w:lvlText w:val="%1.%2.%3.%4.%5.%6"/>
      <w:lvlJc w:val="left"/>
      <w:pPr>
        <w:ind w:left="4500" w:hanging="1440"/>
      </w:pPr>
      <w:rPr>
        <w:rFonts w:hint="default"/>
      </w:rPr>
    </w:lvl>
    <w:lvl w:ilvl="6">
      <w:start w:val="1"/>
      <w:numFmt w:val="decimal"/>
      <w:lvlText w:val="%1.%2.%3.%4.%5.%6.%7"/>
      <w:lvlJc w:val="left"/>
      <w:pPr>
        <w:ind w:left="5472" w:hanging="1800"/>
      </w:pPr>
      <w:rPr>
        <w:rFonts w:hint="default"/>
      </w:rPr>
    </w:lvl>
    <w:lvl w:ilvl="7">
      <w:start w:val="1"/>
      <w:numFmt w:val="decimal"/>
      <w:lvlText w:val="%1.%2.%3.%4.%5.%6.%7.%8"/>
      <w:lvlJc w:val="left"/>
      <w:pPr>
        <w:ind w:left="6444" w:hanging="2160"/>
      </w:pPr>
      <w:rPr>
        <w:rFonts w:hint="default"/>
      </w:rPr>
    </w:lvl>
    <w:lvl w:ilvl="8">
      <w:start w:val="1"/>
      <w:numFmt w:val="decimal"/>
      <w:lvlText w:val="%1.%2.%3.%4.%5.%6.%7.%8.%9"/>
      <w:lvlJc w:val="left"/>
      <w:pPr>
        <w:ind w:left="7056" w:hanging="2160"/>
      </w:pPr>
      <w:rPr>
        <w:rFonts w:hint="default"/>
      </w:rPr>
    </w:lvl>
  </w:abstractNum>
  <w:abstractNum w:abstractNumId="19" w15:restartNumberingAfterBreak="0">
    <w:nsid w:val="577310C0"/>
    <w:multiLevelType w:val="multilevel"/>
    <w:tmpl w:val="D606320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upperRoman"/>
      <w:lvlText w:val="%3."/>
      <w:lvlJc w:val="left"/>
      <w:pPr>
        <w:ind w:left="2700" w:hanging="720"/>
      </w:pPr>
      <w:rPr>
        <w:rFonts w:hint="default"/>
      </w:r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0" w15:restartNumberingAfterBreak="0">
    <w:nsid w:val="598763CF"/>
    <w:multiLevelType w:val="hybridMultilevel"/>
    <w:tmpl w:val="A7B8CC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E88580E"/>
    <w:multiLevelType w:val="multilevel"/>
    <w:tmpl w:val="9E56E188"/>
    <w:lvl w:ilvl="0">
      <w:start w:val="2"/>
      <w:numFmt w:val="decimal"/>
      <w:lvlText w:val="%1"/>
      <w:lvlJc w:val="left"/>
      <w:pPr>
        <w:ind w:left="570" w:hanging="570"/>
      </w:pPr>
      <w:rPr>
        <w:rFonts w:hint="default"/>
        <w:color w:val="1F4D78" w:themeColor="accent1" w:themeShade="7F"/>
      </w:rPr>
    </w:lvl>
    <w:lvl w:ilvl="1">
      <w:start w:val="3"/>
      <w:numFmt w:val="decimal"/>
      <w:lvlText w:val="%1.%2"/>
      <w:lvlJc w:val="left"/>
      <w:pPr>
        <w:ind w:left="1005" w:hanging="720"/>
      </w:pPr>
      <w:rPr>
        <w:rFonts w:hint="default"/>
        <w:color w:val="1F4D78" w:themeColor="accent1" w:themeShade="7F"/>
      </w:rPr>
    </w:lvl>
    <w:lvl w:ilvl="2">
      <w:start w:val="1"/>
      <w:numFmt w:val="decimal"/>
      <w:lvlText w:val="%1.%2.%3"/>
      <w:lvlJc w:val="left"/>
      <w:pPr>
        <w:ind w:left="1290" w:hanging="720"/>
      </w:pPr>
      <w:rPr>
        <w:rFonts w:hint="default"/>
        <w:color w:val="1F4D78" w:themeColor="accent1" w:themeShade="7F"/>
      </w:rPr>
    </w:lvl>
    <w:lvl w:ilvl="3">
      <w:start w:val="1"/>
      <w:numFmt w:val="decimal"/>
      <w:lvlText w:val="%1.%2.%3.%4"/>
      <w:lvlJc w:val="left"/>
      <w:pPr>
        <w:ind w:left="1935" w:hanging="1080"/>
      </w:pPr>
      <w:rPr>
        <w:rFonts w:hint="default"/>
        <w:color w:val="1F4D78" w:themeColor="accent1" w:themeShade="7F"/>
      </w:rPr>
    </w:lvl>
    <w:lvl w:ilvl="4">
      <w:start w:val="1"/>
      <w:numFmt w:val="decimal"/>
      <w:lvlText w:val="%1.%2.%3.%4.%5"/>
      <w:lvlJc w:val="left"/>
      <w:pPr>
        <w:ind w:left="2580" w:hanging="1440"/>
      </w:pPr>
      <w:rPr>
        <w:rFonts w:hint="default"/>
        <w:color w:val="1F4D78" w:themeColor="accent1" w:themeShade="7F"/>
      </w:rPr>
    </w:lvl>
    <w:lvl w:ilvl="5">
      <w:start w:val="1"/>
      <w:numFmt w:val="decimal"/>
      <w:lvlText w:val="%1.%2.%3.%4.%5.%6"/>
      <w:lvlJc w:val="left"/>
      <w:pPr>
        <w:ind w:left="2865" w:hanging="1440"/>
      </w:pPr>
      <w:rPr>
        <w:rFonts w:hint="default"/>
        <w:color w:val="1F4D78" w:themeColor="accent1" w:themeShade="7F"/>
      </w:rPr>
    </w:lvl>
    <w:lvl w:ilvl="6">
      <w:start w:val="1"/>
      <w:numFmt w:val="decimal"/>
      <w:lvlText w:val="%1.%2.%3.%4.%5.%6.%7"/>
      <w:lvlJc w:val="left"/>
      <w:pPr>
        <w:ind w:left="3510" w:hanging="1800"/>
      </w:pPr>
      <w:rPr>
        <w:rFonts w:hint="default"/>
        <w:color w:val="1F4D78" w:themeColor="accent1" w:themeShade="7F"/>
      </w:rPr>
    </w:lvl>
    <w:lvl w:ilvl="7">
      <w:start w:val="1"/>
      <w:numFmt w:val="decimal"/>
      <w:lvlText w:val="%1.%2.%3.%4.%5.%6.%7.%8"/>
      <w:lvlJc w:val="left"/>
      <w:pPr>
        <w:ind w:left="4155" w:hanging="2160"/>
      </w:pPr>
      <w:rPr>
        <w:rFonts w:hint="default"/>
        <w:color w:val="1F4D78" w:themeColor="accent1" w:themeShade="7F"/>
      </w:rPr>
    </w:lvl>
    <w:lvl w:ilvl="8">
      <w:start w:val="1"/>
      <w:numFmt w:val="decimal"/>
      <w:lvlText w:val="%1.%2.%3.%4.%5.%6.%7.%8.%9"/>
      <w:lvlJc w:val="left"/>
      <w:pPr>
        <w:ind w:left="4440" w:hanging="2160"/>
      </w:pPr>
      <w:rPr>
        <w:rFonts w:hint="default"/>
        <w:color w:val="1F4D78" w:themeColor="accent1" w:themeShade="7F"/>
      </w:rPr>
    </w:lvl>
  </w:abstractNum>
  <w:abstractNum w:abstractNumId="22" w15:restartNumberingAfterBreak="0">
    <w:nsid w:val="683C1179"/>
    <w:multiLevelType w:val="multilevel"/>
    <w:tmpl w:val="0E2AC68A"/>
    <w:lvl w:ilvl="0">
      <w:start w:val="2"/>
      <w:numFmt w:val="decimal"/>
      <w:lvlText w:val="%1"/>
      <w:lvlJc w:val="left"/>
      <w:pPr>
        <w:ind w:left="735" w:hanging="735"/>
      </w:pPr>
      <w:rPr>
        <w:rFonts w:hint="default"/>
      </w:rPr>
    </w:lvl>
    <w:lvl w:ilvl="1">
      <w:start w:val="2"/>
      <w:numFmt w:val="decimal"/>
      <w:lvlText w:val="%1.%2"/>
      <w:lvlJc w:val="left"/>
      <w:pPr>
        <w:ind w:left="1095" w:hanging="735"/>
      </w:pPr>
      <w:rPr>
        <w:rFonts w:hint="default"/>
      </w:rPr>
    </w:lvl>
    <w:lvl w:ilvl="2">
      <w:start w:val="3"/>
      <w:numFmt w:val="decimal"/>
      <w:lvlText w:val="%1.%2.%3"/>
      <w:lvlJc w:val="left"/>
      <w:pPr>
        <w:ind w:left="1455" w:hanging="735"/>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3" w15:restartNumberingAfterBreak="0">
    <w:nsid w:val="686075A6"/>
    <w:multiLevelType w:val="hybridMultilevel"/>
    <w:tmpl w:val="49104CAE"/>
    <w:lvl w:ilvl="0" w:tplc="04050017">
      <w:start w:val="1"/>
      <w:numFmt w:val="lowerLetter"/>
      <w:lvlText w:val="%1)"/>
      <w:lvlJc w:val="left"/>
      <w:pPr>
        <w:ind w:left="766" w:hanging="360"/>
      </w:pPr>
      <w:rPr>
        <w:rFonts w:cs="Times New Roman"/>
      </w:rPr>
    </w:lvl>
    <w:lvl w:ilvl="1" w:tplc="04050019" w:tentative="1">
      <w:start w:val="1"/>
      <w:numFmt w:val="lowerLetter"/>
      <w:lvlText w:val="%2."/>
      <w:lvlJc w:val="left"/>
      <w:pPr>
        <w:ind w:left="1486" w:hanging="360"/>
      </w:pPr>
    </w:lvl>
    <w:lvl w:ilvl="2" w:tplc="0405001B" w:tentative="1">
      <w:start w:val="1"/>
      <w:numFmt w:val="lowerRoman"/>
      <w:lvlText w:val="%3."/>
      <w:lvlJc w:val="right"/>
      <w:pPr>
        <w:ind w:left="2206" w:hanging="180"/>
      </w:pPr>
    </w:lvl>
    <w:lvl w:ilvl="3" w:tplc="0405000F" w:tentative="1">
      <w:start w:val="1"/>
      <w:numFmt w:val="decimal"/>
      <w:lvlText w:val="%4."/>
      <w:lvlJc w:val="left"/>
      <w:pPr>
        <w:ind w:left="2926" w:hanging="360"/>
      </w:pPr>
    </w:lvl>
    <w:lvl w:ilvl="4" w:tplc="04050019" w:tentative="1">
      <w:start w:val="1"/>
      <w:numFmt w:val="lowerLetter"/>
      <w:lvlText w:val="%5."/>
      <w:lvlJc w:val="left"/>
      <w:pPr>
        <w:ind w:left="3646" w:hanging="360"/>
      </w:pPr>
    </w:lvl>
    <w:lvl w:ilvl="5" w:tplc="0405001B" w:tentative="1">
      <w:start w:val="1"/>
      <w:numFmt w:val="lowerRoman"/>
      <w:lvlText w:val="%6."/>
      <w:lvlJc w:val="right"/>
      <w:pPr>
        <w:ind w:left="4366" w:hanging="180"/>
      </w:pPr>
    </w:lvl>
    <w:lvl w:ilvl="6" w:tplc="0405000F" w:tentative="1">
      <w:start w:val="1"/>
      <w:numFmt w:val="decimal"/>
      <w:lvlText w:val="%7."/>
      <w:lvlJc w:val="left"/>
      <w:pPr>
        <w:ind w:left="5086" w:hanging="360"/>
      </w:pPr>
    </w:lvl>
    <w:lvl w:ilvl="7" w:tplc="04050019" w:tentative="1">
      <w:start w:val="1"/>
      <w:numFmt w:val="lowerLetter"/>
      <w:lvlText w:val="%8."/>
      <w:lvlJc w:val="left"/>
      <w:pPr>
        <w:ind w:left="5806" w:hanging="360"/>
      </w:pPr>
    </w:lvl>
    <w:lvl w:ilvl="8" w:tplc="0405001B" w:tentative="1">
      <w:start w:val="1"/>
      <w:numFmt w:val="lowerRoman"/>
      <w:lvlText w:val="%9."/>
      <w:lvlJc w:val="right"/>
      <w:pPr>
        <w:ind w:left="6526" w:hanging="180"/>
      </w:pPr>
    </w:lvl>
  </w:abstractNum>
  <w:abstractNum w:abstractNumId="24" w15:restartNumberingAfterBreak="0">
    <w:nsid w:val="705C4CC1"/>
    <w:multiLevelType w:val="multilevel"/>
    <w:tmpl w:val="ACD4F6FA"/>
    <w:lvl w:ilvl="0">
      <w:start w:val="2"/>
      <w:numFmt w:val="decimal"/>
      <w:lvlText w:val="%1"/>
      <w:lvlJc w:val="left"/>
      <w:pPr>
        <w:ind w:left="750" w:hanging="750"/>
      </w:pPr>
      <w:rPr>
        <w:rFonts w:hint="default"/>
      </w:rPr>
    </w:lvl>
    <w:lvl w:ilvl="1">
      <w:start w:val="2"/>
      <w:numFmt w:val="decimal"/>
      <w:lvlText w:val="%1.%2"/>
      <w:lvlJc w:val="left"/>
      <w:pPr>
        <w:ind w:left="1110" w:hanging="750"/>
      </w:pPr>
      <w:rPr>
        <w:rFonts w:hint="default"/>
      </w:rPr>
    </w:lvl>
    <w:lvl w:ilvl="2">
      <w:start w:val="4"/>
      <w:numFmt w:val="decimal"/>
      <w:lvlText w:val="%1.%2.%3"/>
      <w:lvlJc w:val="left"/>
      <w:pPr>
        <w:ind w:left="1470" w:hanging="75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5" w15:restartNumberingAfterBreak="0">
    <w:nsid w:val="72020EA9"/>
    <w:multiLevelType w:val="multilevel"/>
    <w:tmpl w:val="1BCA636A"/>
    <w:lvl w:ilvl="0">
      <w:start w:val="2"/>
      <w:numFmt w:val="decimal"/>
      <w:lvlText w:val="%1"/>
      <w:lvlJc w:val="left"/>
      <w:pPr>
        <w:ind w:left="570" w:hanging="570"/>
      </w:pPr>
      <w:rPr>
        <w:rFonts w:hint="default"/>
      </w:rPr>
    </w:lvl>
    <w:lvl w:ilvl="1">
      <w:start w:val="3"/>
      <w:numFmt w:val="decimal"/>
      <w:lvlText w:val="%1.%2"/>
      <w:lvlJc w:val="left"/>
      <w:pPr>
        <w:ind w:left="1692" w:hanging="720"/>
      </w:pPr>
      <w:rPr>
        <w:rFonts w:hint="default"/>
      </w:rPr>
    </w:lvl>
    <w:lvl w:ilvl="2">
      <w:start w:val="1"/>
      <w:numFmt w:val="decimal"/>
      <w:lvlText w:val="%1.%2.%3"/>
      <w:lvlJc w:val="left"/>
      <w:pPr>
        <w:ind w:left="2664" w:hanging="720"/>
      </w:pPr>
      <w:rPr>
        <w:rFonts w:hint="default"/>
      </w:rPr>
    </w:lvl>
    <w:lvl w:ilvl="3">
      <w:start w:val="1"/>
      <w:numFmt w:val="decimal"/>
      <w:lvlText w:val="%1.%2.%3.%4"/>
      <w:lvlJc w:val="left"/>
      <w:pPr>
        <w:ind w:left="3996" w:hanging="1080"/>
      </w:pPr>
      <w:rPr>
        <w:rFonts w:hint="default"/>
      </w:rPr>
    </w:lvl>
    <w:lvl w:ilvl="4">
      <w:start w:val="1"/>
      <w:numFmt w:val="decimal"/>
      <w:lvlText w:val="%1.%2.%3.%4.%5"/>
      <w:lvlJc w:val="left"/>
      <w:pPr>
        <w:ind w:left="5328" w:hanging="1440"/>
      </w:pPr>
      <w:rPr>
        <w:rFonts w:hint="default"/>
      </w:rPr>
    </w:lvl>
    <w:lvl w:ilvl="5">
      <w:start w:val="1"/>
      <w:numFmt w:val="decimal"/>
      <w:lvlText w:val="%1.%2.%3.%4.%5.%6"/>
      <w:lvlJc w:val="left"/>
      <w:pPr>
        <w:ind w:left="6300" w:hanging="1440"/>
      </w:pPr>
      <w:rPr>
        <w:rFonts w:hint="default"/>
      </w:rPr>
    </w:lvl>
    <w:lvl w:ilvl="6">
      <w:start w:val="1"/>
      <w:numFmt w:val="decimal"/>
      <w:lvlText w:val="%1.%2.%3.%4.%5.%6.%7"/>
      <w:lvlJc w:val="left"/>
      <w:pPr>
        <w:ind w:left="7632" w:hanging="1800"/>
      </w:pPr>
      <w:rPr>
        <w:rFonts w:hint="default"/>
      </w:rPr>
    </w:lvl>
    <w:lvl w:ilvl="7">
      <w:start w:val="1"/>
      <w:numFmt w:val="decimal"/>
      <w:lvlText w:val="%1.%2.%3.%4.%5.%6.%7.%8"/>
      <w:lvlJc w:val="left"/>
      <w:pPr>
        <w:ind w:left="8964" w:hanging="2160"/>
      </w:pPr>
      <w:rPr>
        <w:rFonts w:hint="default"/>
      </w:rPr>
    </w:lvl>
    <w:lvl w:ilvl="8">
      <w:start w:val="1"/>
      <w:numFmt w:val="decimal"/>
      <w:lvlText w:val="%1.%2.%3.%4.%5.%6.%7.%8.%9"/>
      <w:lvlJc w:val="left"/>
      <w:pPr>
        <w:ind w:left="9936" w:hanging="2160"/>
      </w:pPr>
      <w:rPr>
        <w:rFonts w:hint="default"/>
      </w:rPr>
    </w:lvl>
  </w:abstractNum>
  <w:abstractNum w:abstractNumId="26" w15:restartNumberingAfterBreak="0">
    <w:nsid w:val="777E7AD6"/>
    <w:multiLevelType w:val="hybridMultilevel"/>
    <w:tmpl w:val="D6063204"/>
    <w:lvl w:ilvl="0" w:tplc="0405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38CEA774">
      <w:start w:val="1"/>
      <w:numFmt w:val="upperRoman"/>
      <w:lvlText w:val="%3."/>
      <w:lvlJc w:val="left"/>
      <w:pPr>
        <w:ind w:left="2700" w:hanging="72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12"/>
  </w:num>
  <w:num w:numId="4">
    <w:abstractNumId w:val="13"/>
  </w:num>
  <w:num w:numId="5">
    <w:abstractNumId w:val="11"/>
  </w:num>
  <w:num w:numId="6">
    <w:abstractNumId w:val="23"/>
  </w:num>
  <w:num w:numId="7">
    <w:abstractNumId w:val="20"/>
  </w:num>
  <w:num w:numId="8">
    <w:abstractNumId w:val="8"/>
  </w:num>
  <w:num w:numId="9">
    <w:abstractNumId w:val="26"/>
  </w:num>
  <w:num w:numId="10">
    <w:abstractNumId w:val="9"/>
  </w:num>
  <w:num w:numId="11">
    <w:abstractNumId w:val="16"/>
  </w:num>
  <w:num w:numId="12">
    <w:abstractNumId w:val="15"/>
  </w:num>
  <w:num w:numId="13">
    <w:abstractNumId w:val="5"/>
  </w:num>
  <w:num w:numId="14">
    <w:abstractNumId w:val="7"/>
  </w:num>
  <w:num w:numId="15">
    <w:abstractNumId w:val="22"/>
  </w:num>
  <w:num w:numId="16">
    <w:abstractNumId w:val="2"/>
  </w:num>
  <w:num w:numId="17">
    <w:abstractNumId w:val="24"/>
  </w:num>
  <w:num w:numId="18">
    <w:abstractNumId w:val="19"/>
  </w:num>
  <w:num w:numId="19">
    <w:abstractNumId w:val="10"/>
  </w:num>
  <w:num w:numId="20">
    <w:abstractNumId w:val="14"/>
  </w:num>
  <w:num w:numId="21">
    <w:abstractNumId w:val="1"/>
  </w:num>
  <w:num w:numId="22">
    <w:abstractNumId w:val="17"/>
  </w:num>
  <w:num w:numId="23">
    <w:abstractNumId w:val="25"/>
  </w:num>
  <w:num w:numId="24">
    <w:abstractNumId w:val="21"/>
  </w:num>
  <w:num w:numId="25">
    <w:abstractNumId w:val="18"/>
  </w:num>
  <w:num w:numId="26">
    <w:abstractNumId w:val="6"/>
  </w:num>
  <w:num w:numId="27">
    <w:abstractNumId w:val="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2"/>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1483"/>
    <w:rsid w:val="00001FFB"/>
    <w:rsid w:val="00003A4B"/>
    <w:rsid w:val="000053A8"/>
    <w:rsid w:val="0000695A"/>
    <w:rsid w:val="00010A27"/>
    <w:rsid w:val="0001143D"/>
    <w:rsid w:val="00012DAD"/>
    <w:rsid w:val="00014169"/>
    <w:rsid w:val="00016012"/>
    <w:rsid w:val="00016B70"/>
    <w:rsid w:val="0001741C"/>
    <w:rsid w:val="00020004"/>
    <w:rsid w:val="0002559C"/>
    <w:rsid w:val="00032D63"/>
    <w:rsid w:val="000337C7"/>
    <w:rsid w:val="00036389"/>
    <w:rsid w:val="00037946"/>
    <w:rsid w:val="0004076E"/>
    <w:rsid w:val="00041B84"/>
    <w:rsid w:val="00042D1E"/>
    <w:rsid w:val="00043760"/>
    <w:rsid w:val="0004507A"/>
    <w:rsid w:val="00046B2E"/>
    <w:rsid w:val="000478CD"/>
    <w:rsid w:val="00051127"/>
    <w:rsid w:val="00051B39"/>
    <w:rsid w:val="00052C51"/>
    <w:rsid w:val="00052EBD"/>
    <w:rsid w:val="0005507E"/>
    <w:rsid w:val="000551F5"/>
    <w:rsid w:val="00056345"/>
    <w:rsid w:val="000567C3"/>
    <w:rsid w:val="00057018"/>
    <w:rsid w:val="00057CCF"/>
    <w:rsid w:val="000606BE"/>
    <w:rsid w:val="000606D6"/>
    <w:rsid w:val="00061620"/>
    <w:rsid w:val="00063244"/>
    <w:rsid w:val="0006406B"/>
    <w:rsid w:val="00064766"/>
    <w:rsid w:val="000653EB"/>
    <w:rsid w:val="00065C09"/>
    <w:rsid w:val="00066702"/>
    <w:rsid w:val="00066C15"/>
    <w:rsid w:val="00071C1B"/>
    <w:rsid w:val="00071D2D"/>
    <w:rsid w:val="00071F89"/>
    <w:rsid w:val="000730CD"/>
    <w:rsid w:val="000737B7"/>
    <w:rsid w:val="00073989"/>
    <w:rsid w:val="00074F00"/>
    <w:rsid w:val="00075162"/>
    <w:rsid w:val="00077BA5"/>
    <w:rsid w:val="00077BEE"/>
    <w:rsid w:val="0008221B"/>
    <w:rsid w:val="00082A2C"/>
    <w:rsid w:val="00084D21"/>
    <w:rsid w:val="00085954"/>
    <w:rsid w:val="00085C6E"/>
    <w:rsid w:val="000870BF"/>
    <w:rsid w:val="000876AA"/>
    <w:rsid w:val="000903A1"/>
    <w:rsid w:val="00094A96"/>
    <w:rsid w:val="00095194"/>
    <w:rsid w:val="00095DE3"/>
    <w:rsid w:val="00096363"/>
    <w:rsid w:val="00096970"/>
    <w:rsid w:val="000A1207"/>
    <w:rsid w:val="000A3B1A"/>
    <w:rsid w:val="000A421A"/>
    <w:rsid w:val="000A5A36"/>
    <w:rsid w:val="000A7C58"/>
    <w:rsid w:val="000B26A6"/>
    <w:rsid w:val="000B2B94"/>
    <w:rsid w:val="000B32A7"/>
    <w:rsid w:val="000B48AE"/>
    <w:rsid w:val="000B637D"/>
    <w:rsid w:val="000C0A81"/>
    <w:rsid w:val="000C24C5"/>
    <w:rsid w:val="000C2B66"/>
    <w:rsid w:val="000C31A4"/>
    <w:rsid w:val="000C3762"/>
    <w:rsid w:val="000C3E4C"/>
    <w:rsid w:val="000C511E"/>
    <w:rsid w:val="000C632E"/>
    <w:rsid w:val="000C7325"/>
    <w:rsid w:val="000D2E78"/>
    <w:rsid w:val="000D3DC9"/>
    <w:rsid w:val="000D403D"/>
    <w:rsid w:val="000D6924"/>
    <w:rsid w:val="000D7B3A"/>
    <w:rsid w:val="000E0243"/>
    <w:rsid w:val="000E0315"/>
    <w:rsid w:val="000E042D"/>
    <w:rsid w:val="000E240D"/>
    <w:rsid w:val="000E3D2B"/>
    <w:rsid w:val="000E45D8"/>
    <w:rsid w:val="000E5866"/>
    <w:rsid w:val="000E5E0F"/>
    <w:rsid w:val="000F1225"/>
    <w:rsid w:val="000F2AC5"/>
    <w:rsid w:val="000F4234"/>
    <w:rsid w:val="000F5045"/>
    <w:rsid w:val="000F5F5D"/>
    <w:rsid w:val="000F71B6"/>
    <w:rsid w:val="001016F5"/>
    <w:rsid w:val="00103E8C"/>
    <w:rsid w:val="001056FD"/>
    <w:rsid w:val="001063FB"/>
    <w:rsid w:val="001109FF"/>
    <w:rsid w:val="00111392"/>
    <w:rsid w:val="00113127"/>
    <w:rsid w:val="0011467E"/>
    <w:rsid w:val="00114BB7"/>
    <w:rsid w:val="001150A8"/>
    <w:rsid w:val="001157B3"/>
    <w:rsid w:val="00116689"/>
    <w:rsid w:val="001248FB"/>
    <w:rsid w:val="00124D85"/>
    <w:rsid w:val="00125715"/>
    <w:rsid w:val="00127C25"/>
    <w:rsid w:val="00130238"/>
    <w:rsid w:val="00130259"/>
    <w:rsid w:val="00130B2E"/>
    <w:rsid w:val="00130E8B"/>
    <w:rsid w:val="00131857"/>
    <w:rsid w:val="00132C5F"/>
    <w:rsid w:val="00134768"/>
    <w:rsid w:val="001348EB"/>
    <w:rsid w:val="00134DD7"/>
    <w:rsid w:val="00140C0D"/>
    <w:rsid w:val="0014423A"/>
    <w:rsid w:val="00146925"/>
    <w:rsid w:val="00146EE5"/>
    <w:rsid w:val="00153EDC"/>
    <w:rsid w:val="00154986"/>
    <w:rsid w:val="00155CBC"/>
    <w:rsid w:val="00157238"/>
    <w:rsid w:val="00161222"/>
    <w:rsid w:val="001653C6"/>
    <w:rsid w:val="00167E88"/>
    <w:rsid w:val="001709FA"/>
    <w:rsid w:val="00171A19"/>
    <w:rsid w:val="00171E63"/>
    <w:rsid w:val="001730C7"/>
    <w:rsid w:val="0017730C"/>
    <w:rsid w:val="00177D8F"/>
    <w:rsid w:val="00180A5D"/>
    <w:rsid w:val="0018458B"/>
    <w:rsid w:val="001855C3"/>
    <w:rsid w:val="00187A02"/>
    <w:rsid w:val="00187EC5"/>
    <w:rsid w:val="00191372"/>
    <w:rsid w:val="00196FF3"/>
    <w:rsid w:val="00197830"/>
    <w:rsid w:val="001A0932"/>
    <w:rsid w:val="001A28B3"/>
    <w:rsid w:val="001A2B3D"/>
    <w:rsid w:val="001A2EEC"/>
    <w:rsid w:val="001A3375"/>
    <w:rsid w:val="001A37F6"/>
    <w:rsid w:val="001A621C"/>
    <w:rsid w:val="001A6A26"/>
    <w:rsid w:val="001A70AA"/>
    <w:rsid w:val="001A7C0C"/>
    <w:rsid w:val="001B18FD"/>
    <w:rsid w:val="001B5510"/>
    <w:rsid w:val="001B6713"/>
    <w:rsid w:val="001B753E"/>
    <w:rsid w:val="001B77DF"/>
    <w:rsid w:val="001C2520"/>
    <w:rsid w:val="001C3E8E"/>
    <w:rsid w:val="001C74F3"/>
    <w:rsid w:val="001C7D18"/>
    <w:rsid w:val="001D2F8C"/>
    <w:rsid w:val="001D42AC"/>
    <w:rsid w:val="001D42C2"/>
    <w:rsid w:val="001D6E5B"/>
    <w:rsid w:val="001D6F59"/>
    <w:rsid w:val="001E0398"/>
    <w:rsid w:val="001E1490"/>
    <w:rsid w:val="001E1DB1"/>
    <w:rsid w:val="001E254D"/>
    <w:rsid w:val="001E334E"/>
    <w:rsid w:val="001E3498"/>
    <w:rsid w:val="001E4B0F"/>
    <w:rsid w:val="001F2834"/>
    <w:rsid w:val="001F3DA3"/>
    <w:rsid w:val="001F54FC"/>
    <w:rsid w:val="001F5BE8"/>
    <w:rsid w:val="001F72E3"/>
    <w:rsid w:val="001F7555"/>
    <w:rsid w:val="00200184"/>
    <w:rsid w:val="002014E1"/>
    <w:rsid w:val="002025A0"/>
    <w:rsid w:val="00202AB1"/>
    <w:rsid w:val="00202F5F"/>
    <w:rsid w:val="0020463A"/>
    <w:rsid w:val="00206F03"/>
    <w:rsid w:val="00211C5B"/>
    <w:rsid w:val="002123AB"/>
    <w:rsid w:val="0021288B"/>
    <w:rsid w:val="00220823"/>
    <w:rsid w:val="0022178F"/>
    <w:rsid w:val="002223D3"/>
    <w:rsid w:val="00222A81"/>
    <w:rsid w:val="00223900"/>
    <w:rsid w:val="0022738B"/>
    <w:rsid w:val="002304B9"/>
    <w:rsid w:val="00230C47"/>
    <w:rsid w:val="00232699"/>
    <w:rsid w:val="002334ED"/>
    <w:rsid w:val="00233B6F"/>
    <w:rsid w:val="0023434C"/>
    <w:rsid w:val="00237EDD"/>
    <w:rsid w:val="00240861"/>
    <w:rsid w:val="0024186B"/>
    <w:rsid w:val="00241E37"/>
    <w:rsid w:val="00244B7D"/>
    <w:rsid w:val="00245B5F"/>
    <w:rsid w:val="00245E8F"/>
    <w:rsid w:val="0025055B"/>
    <w:rsid w:val="00250B2C"/>
    <w:rsid w:val="002511AE"/>
    <w:rsid w:val="00253CA6"/>
    <w:rsid w:val="00253F38"/>
    <w:rsid w:val="00260CC9"/>
    <w:rsid w:val="0026386A"/>
    <w:rsid w:val="00264501"/>
    <w:rsid w:val="00267809"/>
    <w:rsid w:val="00270B41"/>
    <w:rsid w:val="002746A6"/>
    <w:rsid w:val="00276E59"/>
    <w:rsid w:val="00277792"/>
    <w:rsid w:val="00277FD7"/>
    <w:rsid w:val="00281ACB"/>
    <w:rsid w:val="002826B2"/>
    <w:rsid w:val="00283337"/>
    <w:rsid w:val="00284222"/>
    <w:rsid w:val="00286ED1"/>
    <w:rsid w:val="0029256D"/>
    <w:rsid w:val="00295175"/>
    <w:rsid w:val="002960F6"/>
    <w:rsid w:val="002A0A0B"/>
    <w:rsid w:val="002A14CD"/>
    <w:rsid w:val="002A3660"/>
    <w:rsid w:val="002A38C3"/>
    <w:rsid w:val="002A3DA2"/>
    <w:rsid w:val="002A5F2B"/>
    <w:rsid w:val="002B2B90"/>
    <w:rsid w:val="002B3133"/>
    <w:rsid w:val="002B355F"/>
    <w:rsid w:val="002B49D3"/>
    <w:rsid w:val="002B5D86"/>
    <w:rsid w:val="002B6B03"/>
    <w:rsid w:val="002B6FF4"/>
    <w:rsid w:val="002C1AD7"/>
    <w:rsid w:val="002C3BCA"/>
    <w:rsid w:val="002C4311"/>
    <w:rsid w:val="002C4D52"/>
    <w:rsid w:val="002C4FA1"/>
    <w:rsid w:val="002D06A0"/>
    <w:rsid w:val="002D0FFA"/>
    <w:rsid w:val="002D6120"/>
    <w:rsid w:val="002D764B"/>
    <w:rsid w:val="002D7B3B"/>
    <w:rsid w:val="002D7E4F"/>
    <w:rsid w:val="002E02C6"/>
    <w:rsid w:val="002E0F19"/>
    <w:rsid w:val="002E2F3D"/>
    <w:rsid w:val="002E492C"/>
    <w:rsid w:val="002E54EA"/>
    <w:rsid w:val="002F04EC"/>
    <w:rsid w:val="002F0E9D"/>
    <w:rsid w:val="002F1C94"/>
    <w:rsid w:val="002F2391"/>
    <w:rsid w:val="002F331E"/>
    <w:rsid w:val="002F3AEB"/>
    <w:rsid w:val="002F4C2B"/>
    <w:rsid w:val="002F5494"/>
    <w:rsid w:val="002F6755"/>
    <w:rsid w:val="002F7BC1"/>
    <w:rsid w:val="0030102D"/>
    <w:rsid w:val="0030371A"/>
    <w:rsid w:val="00303E8B"/>
    <w:rsid w:val="00305024"/>
    <w:rsid w:val="00307CA9"/>
    <w:rsid w:val="00310E0F"/>
    <w:rsid w:val="00311996"/>
    <w:rsid w:val="0031531A"/>
    <w:rsid w:val="00315E2F"/>
    <w:rsid w:val="00316D96"/>
    <w:rsid w:val="00320027"/>
    <w:rsid w:val="00323042"/>
    <w:rsid w:val="00323798"/>
    <w:rsid w:val="00326560"/>
    <w:rsid w:val="00327355"/>
    <w:rsid w:val="00330227"/>
    <w:rsid w:val="00332D04"/>
    <w:rsid w:val="00333499"/>
    <w:rsid w:val="00333F44"/>
    <w:rsid w:val="00334BF2"/>
    <w:rsid w:val="00334E91"/>
    <w:rsid w:val="0033672B"/>
    <w:rsid w:val="00336FDE"/>
    <w:rsid w:val="00337126"/>
    <w:rsid w:val="00340E07"/>
    <w:rsid w:val="003419FD"/>
    <w:rsid w:val="00341B30"/>
    <w:rsid w:val="00343067"/>
    <w:rsid w:val="003433D6"/>
    <w:rsid w:val="0034467A"/>
    <w:rsid w:val="00344A5C"/>
    <w:rsid w:val="00346170"/>
    <w:rsid w:val="00347D28"/>
    <w:rsid w:val="00350E6F"/>
    <w:rsid w:val="0035325E"/>
    <w:rsid w:val="0035697A"/>
    <w:rsid w:val="00356B29"/>
    <w:rsid w:val="00360197"/>
    <w:rsid w:val="00360571"/>
    <w:rsid w:val="00364347"/>
    <w:rsid w:val="0036510F"/>
    <w:rsid w:val="00365967"/>
    <w:rsid w:val="003704B5"/>
    <w:rsid w:val="0037074E"/>
    <w:rsid w:val="00373897"/>
    <w:rsid w:val="0038015F"/>
    <w:rsid w:val="00380E8D"/>
    <w:rsid w:val="0038102F"/>
    <w:rsid w:val="00381D42"/>
    <w:rsid w:val="0038292B"/>
    <w:rsid w:val="00383181"/>
    <w:rsid w:val="00383478"/>
    <w:rsid w:val="00383987"/>
    <w:rsid w:val="00383E7F"/>
    <w:rsid w:val="00384FB9"/>
    <w:rsid w:val="0038531B"/>
    <w:rsid w:val="00387C0E"/>
    <w:rsid w:val="00390FC6"/>
    <w:rsid w:val="0039179F"/>
    <w:rsid w:val="00392399"/>
    <w:rsid w:val="00393CA9"/>
    <w:rsid w:val="00393CD6"/>
    <w:rsid w:val="0039662F"/>
    <w:rsid w:val="00396F94"/>
    <w:rsid w:val="00397052"/>
    <w:rsid w:val="00397830"/>
    <w:rsid w:val="003A0DE5"/>
    <w:rsid w:val="003A2B43"/>
    <w:rsid w:val="003A32B9"/>
    <w:rsid w:val="003A33EB"/>
    <w:rsid w:val="003A4602"/>
    <w:rsid w:val="003B15D1"/>
    <w:rsid w:val="003B1DAA"/>
    <w:rsid w:val="003B3A08"/>
    <w:rsid w:val="003B48EF"/>
    <w:rsid w:val="003B6C79"/>
    <w:rsid w:val="003C0A6C"/>
    <w:rsid w:val="003C4185"/>
    <w:rsid w:val="003D0E0B"/>
    <w:rsid w:val="003D18E1"/>
    <w:rsid w:val="003D2283"/>
    <w:rsid w:val="003D23B5"/>
    <w:rsid w:val="003D3201"/>
    <w:rsid w:val="003D436F"/>
    <w:rsid w:val="003D4B0D"/>
    <w:rsid w:val="003D5E4E"/>
    <w:rsid w:val="003D68DB"/>
    <w:rsid w:val="003D7224"/>
    <w:rsid w:val="003E041D"/>
    <w:rsid w:val="003E22AC"/>
    <w:rsid w:val="003E663C"/>
    <w:rsid w:val="003F3144"/>
    <w:rsid w:val="003F6C81"/>
    <w:rsid w:val="003F7BEC"/>
    <w:rsid w:val="003F7F8E"/>
    <w:rsid w:val="004001FD"/>
    <w:rsid w:val="00403200"/>
    <w:rsid w:val="0040600E"/>
    <w:rsid w:val="0041007A"/>
    <w:rsid w:val="004116D9"/>
    <w:rsid w:val="0041215B"/>
    <w:rsid w:val="00412920"/>
    <w:rsid w:val="00413DAA"/>
    <w:rsid w:val="00414ACC"/>
    <w:rsid w:val="004312C5"/>
    <w:rsid w:val="00431B04"/>
    <w:rsid w:val="004341FC"/>
    <w:rsid w:val="00436D08"/>
    <w:rsid w:val="00437DB2"/>
    <w:rsid w:val="004402E1"/>
    <w:rsid w:val="00441EB8"/>
    <w:rsid w:val="00442D08"/>
    <w:rsid w:val="004459D2"/>
    <w:rsid w:val="00445C3C"/>
    <w:rsid w:val="00446AA6"/>
    <w:rsid w:val="004557F4"/>
    <w:rsid w:val="00456AB9"/>
    <w:rsid w:val="00456B1F"/>
    <w:rsid w:val="0046042E"/>
    <w:rsid w:val="004605BF"/>
    <w:rsid w:val="0046139F"/>
    <w:rsid w:val="00461DFA"/>
    <w:rsid w:val="004622FF"/>
    <w:rsid w:val="004623D0"/>
    <w:rsid w:val="004630AF"/>
    <w:rsid w:val="00463667"/>
    <w:rsid w:val="0046489F"/>
    <w:rsid w:val="00464AB5"/>
    <w:rsid w:val="00465447"/>
    <w:rsid w:val="00465DB5"/>
    <w:rsid w:val="004700C1"/>
    <w:rsid w:val="0047082F"/>
    <w:rsid w:val="00470E9A"/>
    <w:rsid w:val="00471112"/>
    <w:rsid w:val="00474C48"/>
    <w:rsid w:val="00475226"/>
    <w:rsid w:val="004753CA"/>
    <w:rsid w:val="00481468"/>
    <w:rsid w:val="00484ADF"/>
    <w:rsid w:val="00484CA3"/>
    <w:rsid w:val="00485225"/>
    <w:rsid w:val="0048665D"/>
    <w:rsid w:val="00487135"/>
    <w:rsid w:val="004905B6"/>
    <w:rsid w:val="004919EC"/>
    <w:rsid w:val="004930C6"/>
    <w:rsid w:val="0049341F"/>
    <w:rsid w:val="00493F15"/>
    <w:rsid w:val="00495157"/>
    <w:rsid w:val="004965BA"/>
    <w:rsid w:val="00496C7E"/>
    <w:rsid w:val="00496E5C"/>
    <w:rsid w:val="00496ED0"/>
    <w:rsid w:val="00497A8E"/>
    <w:rsid w:val="004A0E00"/>
    <w:rsid w:val="004A1D8D"/>
    <w:rsid w:val="004A4419"/>
    <w:rsid w:val="004A4CA9"/>
    <w:rsid w:val="004B3B72"/>
    <w:rsid w:val="004B3C1D"/>
    <w:rsid w:val="004B4719"/>
    <w:rsid w:val="004B49FB"/>
    <w:rsid w:val="004B5174"/>
    <w:rsid w:val="004B5897"/>
    <w:rsid w:val="004B6EA8"/>
    <w:rsid w:val="004C003D"/>
    <w:rsid w:val="004C0142"/>
    <w:rsid w:val="004C220C"/>
    <w:rsid w:val="004C2955"/>
    <w:rsid w:val="004C2F23"/>
    <w:rsid w:val="004C4318"/>
    <w:rsid w:val="004C4359"/>
    <w:rsid w:val="004C5887"/>
    <w:rsid w:val="004D0397"/>
    <w:rsid w:val="004D1650"/>
    <w:rsid w:val="004D17E8"/>
    <w:rsid w:val="004D19EC"/>
    <w:rsid w:val="004D7DA0"/>
    <w:rsid w:val="004E0F44"/>
    <w:rsid w:val="004E31D5"/>
    <w:rsid w:val="004E5EEC"/>
    <w:rsid w:val="004E6156"/>
    <w:rsid w:val="004F1E3E"/>
    <w:rsid w:val="004F24DB"/>
    <w:rsid w:val="004F2526"/>
    <w:rsid w:val="004F2995"/>
    <w:rsid w:val="004F5FAF"/>
    <w:rsid w:val="004F7C56"/>
    <w:rsid w:val="004F7DD7"/>
    <w:rsid w:val="005001E9"/>
    <w:rsid w:val="00500C8C"/>
    <w:rsid w:val="005010CA"/>
    <w:rsid w:val="0050194B"/>
    <w:rsid w:val="005031FE"/>
    <w:rsid w:val="00504D57"/>
    <w:rsid w:val="005055E6"/>
    <w:rsid w:val="00505823"/>
    <w:rsid w:val="00506C28"/>
    <w:rsid w:val="005111B3"/>
    <w:rsid w:val="005118CF"/>
    <w:rsid w:val="00511C30"/>
    <w:rsid w:val="00512B0C"/>
    <w:rsid w:val="00512B50"/>
    <w:rsid w:val="00514FEE"/>
    <w:rsid w:val="0051504E"/>
    <w:rsid w:val="005164DD"/>
    <w:rsid w:val="0051793E"/>
    <w:rsid w:val="00520584"/>
    <w:rsid w:val="00521F21"/>
    <w:rsid w:val="00522CC7"/>
    <w:rsid w:val="005234F3"/>
    <w:rsid w:val="005300D2"/>
    <w:rsid w:val="00530550"/>
    <w:rsid w:val="00534828"/>
    <w:rsid w:val="00536A88"/>
    <w:rsid w:val="00537611"/>
    <w:rsid w:val="005406E7"/>
    <w:rsid w:val="00540910"/>
    <w:rsid w:val="00540F3F"/>
    <w:rsid w:val="00541828"/>
    <w:rsid w:val="00541BD9"/>
    <w:rsid w:val="00542B6B"/>
    <w:rsid w:val="00546738"/>
    <w:rsid w:val="005527F5"/>
    <w:rsid w:val="0055389D"/>
    <w:rsid w:val="0055441C"/>
    <w:rsid w:val="00560720"/>
    <w:rsid w:val="00561306"/>
    <w:rsid w:val="0056186D"/>
    <w:rsid w:val="00561D04"/>
    <w:rsid w:val="00561EDC"/>
    <w:rsid w:val="00565303"/>
    <w:rsid w:val="005656B2"/>
    <w:rsid w:val="00567FB3"/>
    <w:rsid w:val="005702D1"/>
    <w:rsid w:val="00570DCA"/>
    <w:rsid w:val="005722A3"/>
    <w:rsid w:val="005730AF"/>
    <w:rsid w:val="00573386"/>
    <w:rsid w:val="00573996"/>
    <w:rsid w:val="00575302"/>
    <w:rsid w:val="0058106F"/>
    <w:rsid w:val="0058240B"/>
    <w:rsid w:val="005862AD"/>
    <w:rsid w:val="005900B7"/>
    <w:rsid w:val="0059299E"/>
    <w:rsid w:val="00592DA0"/>
    <w:rsid w:val="00593236"/>
    <w:rsid w:val="00593E3A"/>
    <w:rsid w:val="00594EDC"/>
    <w:rsid w:val="0059533D"/>
    <w:rsid w:val="0059542A"/>
    <w:rsid w:val="00595783"/>
    <w:rsid w:val="005A0283"/>
    <w:rsid w:val="005A0385"/>
    <w:rsid w:val="005A0808"/>
    <w:rsid w:val="005A0E6F"/>
    <w:rsid w:val="005A26F0"/>
    <w:rsid w:val="005A30B9"/>
    <w:rsid w:val="005B073E"/>
    <w:rsid w:val="005B28A4"/>
    <w:rsid w:val="005C2DD5"/>
    <w:rsid w:val="005C59B5"/>
    <w:rsid w:val="005C7882"/>
    <w:rsid w:val="005D1202"/>
    <w:rsid w:val="005D493F"/>
    <w:rsid w:val="005D5387"/>
    <w:rsid w:val="005E273C"/>
    <w:rsid w:val="005E28FB"/>
    <w:rsid w:val="005E392F"/>
    <w:rsid w:val="005E625B"/>
    <w:rsid w:val="005E711E"/>
    <w:rsid w:val="005F0199"/>
    <w:rsid w:val="005F147A"/>
    <w:rsid w:val="005F1E43"/>
    <w:rsid w:val="005F2561"/>
    <w:rsid w:val="005F5846"/>
    <w:rsid w:val="005F5B1E"/>
    <w:rsid w:val="005F6806"/>
    <w:rsid w:val="00601930"/>
    <w:rsid w:val="00602446"/>
    <w:rsid w:val="00602A4B"/>
    <w:rsid w:val="00603499"/>
    <w:rsid w:val="0060684C"/>
    <w:rsid w:val="006073E0"/>
    <w:rsid w:val="00611344"/>
    <w:rsid w:val="0061135C"/>
    <w:rsid w:val="00612A3D"/>
    <w:rsid w:val="00614E38"/>
    <w:rsid w:val="00617883"/>
    <w:rsid w:val="0062004A"/>
    <w:rsid w:val="00620F67"/>
    <w:rsid w:val="0062215C"/>
    <w:rsid w:val="00625780"/>
    <w:rsid w:val="0062707E"/>
    <w:rsid w:val="00631F60"/>
    <w:rsid w:val="00640BF7"/>
    <w:rsid w:val="00644378"/>
    <w:rsid w:val="006466EB"/>
    <w:rsid w:val="00652AC0"/>
    <w:rsid w:val="006540E0"/>
    <w:rsid w:val="00654A3E"/>
    <w:rsid w:val="00654D3C"/>
    <w:rsid w:val="00656DB1"/>
    <w:rsid w:val="00656FE7"/>
    <w:rsid w:val="00657280"/>
    <w:rsid w:val="00657C31"/>
    <w:rsid w:val="00660F27"/>
    <w:rsid w:val="0066232E"/>
    <w:rsid w:val="006661BE"/>
    <w:rsid w:val="00667C9B"/>
    <w:rsid w:val="00673B34"/>
    <w:rsid w:val="00673C17"/>
    <w:rsid w:val="006758E4"/>
    <w:rsid w:val="00676232"/>
    <w:rsid w:val="00681DF8"/>
    <w:rsid w:val="00682317"/>
    <w:rsid w:val="00684631"/>
    <w:rsid w:val="00684785"/>
    <w:rsid w:val="00686D7B"/>
    <w:rsid w:val="00693056"/>
    <w:rsid w:val="00693C36"/>
    <w:rsid w:val="00695AC4"/>
    <w:rsid w:val="006A07A8"/>
    <w:rsid w:val="006A1C3D"/>
    <w:rsid w:val="006A3956"/>
    <w:rsid w:val="006B0466"/>
    <w:rsid w:val="006B0D55"/>
    <w:rsid w:val="006B3624"/>
    <w:rsid w:val="006C1EC3"/>
    <w:rsid w:val="006C2F81"/>
    <w:rsid w:val="006C4667"/>
    <w:rsid w:val="006D0A0A"/>
    <w:rsid w:val="006D2A0F"/>
    <w:rsid w:val="006D55C7"/>
    <w:rsid w:val="006D5C6C"/>
    <w:rsid w:val="006D7705"/>
    <w:rsid w:val="006D7D83"/>
    <w:rsid w:val="006E097C"/>
    <w:rsid w:val="006E16C4"/>
    <w:rsid w:val="006E2168"/>
    <w:rsid w:val="006E444F"/>
    <w:rsid w:val="006E79BB"/>
    <w:rsid w:val="006E7CF3"/>
    <w:rsid w:val="006F1D1B"/>
    <w:rsid w:val="006F2C20"/>
    <w:rsid w:val="006F4C21"/>
    <w:rsid w:val="006F5F92"/>
    <w:rsid w:val="00701EC7"/>
    <w:rsid w:val="00702A0A"/>
    <w:rsid w:val="00704929"/>
    <w:rsid w:val="0070711B"/>
    <w:rsid w:val="00707BDD"/>
    <w:rsid w:val="00707CD8"/>
    <w:rsid w:val="0071096E"/>
    <w:rsid w:val="00711B5D"/>
    <w:rsid w:val="007136BE"/>
    <w:rsid w:val="007156C7"/>
    <w:rsid w:val="00720038"/>
    <w:rsid w:val="00723599"/>
    <w:rsid w:val="00723B3A"/>
    <w:rsid w:val="00735628"/>
    <w:rsid w:val="0074040E"/>
    <w:rsid w:val="00740A09"/>
    <w:rsid w:val="00740B15"/>
    <w:rsid w:val="007432F0"/>
    <w:rsid w:val="0074510E"/>
    <w:rsid w:val="00746685"/>
    <w:rsid w:val="00747FF9"/>
    <w:rsid w:val="00750254"/>
    <w:rsid w:val="00752077"/>
    <w:rsid w:val="007527ED"/>
    <w:rsid w:val="00755C65"/>
    <w:rsid w:val="00757914"/>
    <w:rsid w:val="00763134"/>
    <w:rsid w:val="0076515A"/>
    <w:rsid w:val="00767FB7"/>
    <w:rsid w:val="0077021A"/>
    <w:rsid w:val="00771786"/>
    <w:rsid w:val="00772168"/>
    <w:rsid w:val="00773B62"/>
    <w:rsid w:val="00773C94"/>
    <w:rsid w:val="007748F0"/>
    <w:rsid w:val="0077513F"/>
    <w:rsid w:val="0077553C"/>
    <w:rsid w:val="0077593B"/>
    <w:rsid w:val="00776BD7"/>
    <w:rsid w:val="00780602"/>
    <w:rsid w:val="007826B5"/>
    <w:rsid w:val="007827AD"/>
    <w:rsid w:val="007849DD"/>
    <w:rsid w:val="00784D45"/>
    <w:rsid w:val="00785939"/>
    <w:rsid w:val="00786922"/>
    <w:rsid w:val="00786B3D"/>
    <w:rsid w:val="00786C6C"/>
    <w:rsid w:val="00792787"/>
    <w:rsid w:val="0079554E"/>
    <w:rsid w:val="007961F4"/>
    <w:rsid w:val="00796AA4"/>
    <w:rsid w:val="00797A60"/>
    <w:rsid w:val="00797FA9"/>
    <w:rsid w:val="007A0218"/>
    <w:rsid w:val="007A2856"/>
    <w:rsid w:val="007A6E0F"/>
    <w:rsid w:val="007B0D67"/>
    <w:rsid w:val="007B251C"/>
    <w:rsid w:val="007B3DD8"/>
    <w:rsid w:val="007B56F3"/>
    <w:rsid w:val="007B5CBE"/>
    <w:rsid w:val="007B72C9"/>
    <w:rsid w:val="007C0083"/>
    <w:rsid w:val="007C1A2A"/>
    <w:rsid w:val="007C25F5"/>
    <w:rsid w:val="007C6265"/>
    <w:rsid w:val="007D264F"/>
    <w:rsid w:val="007D4931"/>
    <w:rsid w:val="007D4C89"/>
    <w:rsid w:val="007D55AF"/>
    <w:rsid w:val="007D566B"/>
    <w:rsid w:val="007D6A2C"/>
    <w:rsid w:val="007E56D5"/>
    <w:rsid w:val="007E64E7"/>
    <w:rsid w:val="007E7E43"/>
    <w:rsid w:val="007F0C15"/>
    <w:rsid w:val="007F4295"/>
    <w:rsid w:val="007F58E6"/>
    <w:rsid w:val="007F66A2"/>
    <w:rsid w:val="00801C33"/>
    <w:rsid w:val="0080718F"/>
    <w:rsid w:val="00807CF7"/>
    <w:rsid w:val="00807E9F"/>
    <w:rsid w:val="00810ED3"/>
    <w:rsid w:val="00811439"/>
    <w:rsid w:val="008150D5"/>
    <w:rsid w:val="00815235"/>
    <w:rsid w:val="00816B98"/>
    <w:rsid w:val="00816F5B"/>
    <w:rsid w:val="0081778B"/>
    <w:rsid w:val="0082047A"/>
    <w:rsid w:val="00821F76"/>
    <w:rsid w:val="0082407D"/>
    <w:rsid w:val="00825AC9"/>
    <w:rsid w:val="008268CB"/>
    <w:rsid w:val="0082785A"/>
    <w:rsid w:val="00830955"/>
    <w:rsid w:val="00830FAB"/>
    <w:rsid w:val="00831063"/>
    <w:rsid w:val="00832439"/>
    <w:rsid w:val="00833E53"/>
    <w:rsid w:val="00837091"/>
    <w:rsid w:val="00840F86"/>
    <w:rsid w:val="00843447"/>
    <w:rsid w:val="008466D9"/>
    <w:rsid w:val="008515CF"/>
    <w:rsid w:val="00851A11"/>
    <w:rsid w:val="00851A90"/>
    <w:rsid w:val="00852506"/>
    <w:rsid w:val="008555E2"/>
    <w:rsid w:val="0085783E"/>
    <w:rsid w:val="0086008E"/>
    <w:rsid w:val="00860F2D"/>
    <w:rsid w:val="00862CD3"/>
    <w:rsid w:val="0086389E"/>
    <w:rsid w:val="00865B2E"/>
    <w:rsid w:val="0086621C"/>
    <w:rsid w:val="00867D60"/>
    <w:rsid w:val="008707C6"/>
    <w:rsid w:val="008713FC"/>
    <w:rsid w:val="00871BC1"/>
    <w:rsid w:val="00873980"/>
    <w:rsid w:val="00874601"/>
    <w:rsid w:val="00875A1B"/>
    <w:rsid w:val="008764FE"/>
    <w:rsid w:val="00876F4F"/>
    <w:rsid w:val="0087708A"/>
    <w:rsid w:val="008814C6"/>
    <w:rsid w:val="00881A83"/>
    <w:rsid w:val="008822B1"/>
    <w:rsid w:val="00882611"/>
    <w:rsid w:val="008828EC"/>
    <w:rsid w:val="00883F57"/>
    <w:rsid w:val="008850B3"/>
    <w:rsid w:val="00887F16"/>
    <w:rsid w:val="00890512"/>
    <w:rsid w:val="0089156F"/>
    <w:rsid w:val="008922F5"/>
    <w:rsid w:val="00892516"/>
    <w:rsid w:val="00893D06"/>
    <w:rsid w:val="008940E7"/>
    <w:rsid w:val="00894D0B"/>
    <w:rsid w:val="008A4776"/>
    <w:rsid w:val="008A4F66"/>
    <w:rsid w:val="008B3408"/>
    <w:rsid w:val="008B387B"/>
    <w:rsid w:val="008B414B"/>
    <w:rsid w:val="008B462A"/>
    <w:rsid w:val="008B662E"/>
    <w:rsid w:val="008B6BB7"/>
    <w:rsid w:val="008C1A0E"/>
    <w:rsid w:val="008C1C80"/>
    <w:rsid w:val="008C20AC"/>
    <w:rsid w:val="008C3DB5"/>
    <w:rsid w:val="008C46EB"/>
    <w:rsid w:val="008C609F"/>
    <w:rsid w:val="008C7863"/>
    <w:rsid w:val="008D2801"/>
    <w:rsid w:val="008D36A5"/>
    <w:rsid w:val="008D4239"/>
    <w:rsid w:val="008D60C3"/>
    <w:rsid w:val="008D6129"/>
    <w:rsid w:val="008D6EA5"/>
    <w:rsid w:val="008E186E"/>
    <w:rsid w:val="008E21F6"/>
    <w:rsid w:val="008E22DB"/>
    <w:rsid w:val="008E38CF"/>
    <w:rsid w:val="008E5DDD"/>
    <w:rsid w:val="008F0324"/>
    <w:rsid w:val="008F20BA"/>
    <w:rsid w:val="008F460C"/>
    <w:rsid w:val="008F522D"/>
    <w:rsid w:val="008F6A2E"/>
    <w:rsid w:val="00901BDD"/>
    <w:rsid w:val="00903348"/>
    <w:rsid w:val="00904A8B"/>
    <w:rsid w:val="00905760"/>
    <w:rsid w:val="009060D3"/>
    <w:rsid w:val="0090663F"/>
    <w:rsid w:val="0090709A"/>
    <w:rsid w:val="00910E66"/>
    <w:rsid w:val="00913563"/>
    <w:rsid w:val="00913DF7"/>
    <w:rsid w:val="009141DB"/>
    <w:rsid w:val="00914551"/>
    <w:rsid w:val="00914724"/>
    <w:rsid w:val="009147A5"/>
    <w:rsid w:val="009156AB"/>
    <w:rsid w:val="00920179"/>
    <w:rsid w:val="0092159C"/>
    <w:rsid w:val="00923DE1"/>
    <w:rsid w:val="00924876"/>
    <w:rsid w:val="00927EC7"/>
    <w:rsid w:val="00932B67"/>
    <w:rsid w:val="00937732"/>
    <w:rsid w:val="00943D39"/>
    <w:rsid w:val="009446DD"/>
    <w:rsid w:val="00944AB3"/>
    <w:rsid w:val="00946085"/>
    <w:rsid w:val="00946CC5"/>
    <w:rsid w:val="009474F8"/>
    <w:rsid w:val="009513D0"/>
    <w:rsid w:val="0095142F"/>
    <w:rsid w:val="0095224C"/>
    <w:rsid w:val="009551DC"/>
    <w:rsid w:val="009557CA"/>
    <w:rsid w:val="00955AAB"/>
    <w:rsid w:val="00957A72"/>
    <w:rsid w:val="0096061B"/>
    <w:rsid w:val="00961770"/>
    <w:rsid w:val="0096331F"/>
    <w:rsid w:val="00963381"/>
    <w:rsid w:val="00964F7E"/>
    <w:rsid w:val="00965D11"/>
    <w:rsid w:val="00967C36"/>
    <w:rsid w:val="009715AB"/>
    <w:rsid w:val="00971D23"/>
    <w:rsid w:val="00971D45"/>
    <w:rsid w:val="00972642"/>
    <w:rsid w:val="00973BBC"/>
    <w:rsid w:val="00977CB9"/>
    <w:rsid w:val="0098085D"/>
    <w:rsid w:val="00982AB6"/>
    <w:rsid w:val="00984F0D"/>
    <w:rsid w:val="00985067"/>
    <w:rsid w:val="0098530C"/>
    <w:rsid w:val="00986A09"/>
    <w:rsid w:val="00987FEF"/>
    <w:rsid w:val="009949BF"/>
    <w:rsid w:val="009A12B0"/>
    <w:rsid w:val="009A1335"/>
    <w:rsid w:val="009A4CD3"/>
    <w:rsid w:val="009A4D92"/>
    <w:rsid w:val="009A54A9"/>
    <w:rsid w:val="009A7A60"/>
    <w:rsid w:val="009B0458"/>
    <w:rsid w:val="009B0CB7"/>
    <w:rsid w:val="009B18F2"/>
    <w:rsid w:val="009B1C97"/>
    <w:rsid w:val="009B35CF"/>
    <w:rsid w:val="009B3951"/>
    <w:rsid w:val="009B3FC3"/>
    <w:rsid w:val="009B4535"/>
    <w:rsid w:val="009C0DBC"/>
    <w:rsid w:val="009C22D7"/>
    <w:rsid w:val="009C639E"/>
    <w:rsid w:val="009D0BDF"/>
    <w:rsid w:val="009D31B1"/>
    <w:rsid w:val="009E3030"/>
    <w:rsid w:val="009E5E56"/>
    <w:rsid w:val="009E6CA6"/>
    <w:rsid w:val="009F1B23"/>
    <w:rsid w:val="009F3E1B"/>
    <w:rsid w:val="009F69F7"/>
    <w:rsid w:val="00A01089"/>
    <w:rsid w:val="00A01C38"/>
    <w:rsid w:val="00A02260"/>
    <w:rsid w:val="00A026E8"/>
    <w:rsid w:val="00A02AB3"/>
    <w:rsid w:val="00A0475E"/>
    <w:rsid w:val="00A0648D"/>
    <w:rsid w:val="00A1187C"/>
    <w:rsid w:val="00A12163"/>
    <w:rsid w:val="00A12E31"/>
    <w:rsid w:val="00A13377"/>
    <w:rsid w:val="00A138E3"/>
    <w:rsid w:val="00A149C9"/>
    <w:rsid w:val="00A16774"/>
    <w:rsid w:val="00A172C8"/>
    <w:rsid w:val="00A20593"/>
    <w:rsid w:val="00A21F29"/>
    <w:rsid w:val="00A23C53"/>
    <w:rsid w:val="00A24BF9"/>
    <w:rsid w:val="00A26BBF"/>
    <w:rsid w:val="00A3167E"/>
    <w:rsid w:val="00A33B7F"/>
    <w:rsid w:val="00A41B72"/>
    <w:rsid w:val="00A43726"/>
    <w:rsid w:val="00A447E4"/>
    <w:rsid w:val="00A45D91"/>
    <w:rsid w:val="00A47359"/>
    <w:rsid w:val="00A47680"/>
    <w:rsid w:val="00A51D09"/>
    <w:rsid w:val="00A5673E"/>
    <w:rsid w:val="00A576A7"/>
    <w:rsid w:val="00A5774A"/>
    <w:rsid w:val="00A579B2"/>
    <w:rsid w:val="00A607E9"/>
    <w:rsid w:val="00A60C6C"/>
    <w:rsid w:val="00A60DC4"/>
    <w:rsid w:val="00A64CE4"/>
    <w:rsid w:val="00A651C9"/>
    <w:rsid w:val="00A6567B"/>
    <w:rsid w:val="00A6598A"/>
    <w:rsid w:val="00A662B8"/>
    <w:rsid w:val="00A66C55"/>
    <w:rsid w:val="00A7005D"/>
    <w:rsid w:val="00A7266B"/>
    <w:rsid w:val="00A729A4"/>
    <w:rsid w:val="00A7444E"/>
    <w:rsid w:val="00A748E1"/>
    <w:rsid w:val="00A75EB9"/>
    <w:rsid w:val="00A76788"/>
    <w:rsid w:val="00A773E0"/>
    <w:rsid w:val="00A77A53"/>
    <w:rsid w:val="00A77C61"/>
    <w:rsid w:val="00A77DDD"/>
    <w:rsid w:val="00A77F01"/>
    <w:rsid w:val="00A80ECB"/>
    <w:rsid w:val="00A8133A"/>
    <w:rsid w:val="00A86C48"/>
    <w:rsid w:val="00A94817"/>
    <w:rsid w:val="00A94B17"/>
    <w:rsid w:val="00A957A8"/>
    <w:rsid w:val="00A96438"/>
    <w:rsid w:val="00A96BBE"/>
    <w:rsid w:val="00AA0A0D"/>
    <w:rsid w:val="00AA112F"/>
    <w:rsid w:val="00AA2198"/>
    <w:rsid w:val="00AA3295"/>
    <w:rsid w:val="00AA373D"/>
    <w:rsid w:val="00AA46C2"/>
    <w:rsid w:val="00AA4E50"/>
    <w:rsid w:val="00AA5015"/>
    <w:rsid w:val="00AA68FF"/>
    <w:rsid w:val="00AA736D"/>
    <w:rsid w:val="00AB1107"/>
    <w:rsid w:val="00AB3FE0"/>
    <w:rsid w:val="00AB491D"/>
    <w:rsid w:val="00AB49E4"/>
    <w:rsid w:val="00AB4DCE"/>
    <w:rsid w:val="00AB4F1D"/>
    <w:rsid w:val="00AB6547"/>
    <w:rsid w:val="00AB7075"/>
    <w:rsid w:val="00AB7203"/>
    <w:rsid w:val="00AB7BA9"/>
    <w:rsid w:val="00AC25CF"/>
    <w:rsid w:val="00AC36D8"/>
    <w:rsid w:val="00AC646A"/>
    <w:rsid w:val="00AD00E5"/>
    <w:rsid w:val="00AD150F"/>
    <w:rsid w:val="00AD1FDE"/>
    <w:rsid w:val="00AD3DF9"/>
    <w:rsid w:val="00AD5E47"/>
    <w:rsid w:val="00AD75F9"/>
    <w:rsid w:val="00AD7C42"/>
    <w:rsid w:val="00AE00B5"/>
    <w:rsid w:val="00AE04F5"/>
    <w:rsid w:val="00AE1E1C"/>
    <w:rsid w:val="00AE5273"/>
    <w:rsid w:val="00AE6364"/>
    <w:rsid w:val="00AF0A49"/>
    <w:rsid w:val="00AF149D"/>
    <w:rsid w:val="00AF1EF2"/>
    <w:rsid w:val="00AF20BF"/>
    <w:rsid w:val="00AF6081"/>
    <w:rsid w:val="00AF6628"/>
    <w:rsid w:val="00AF7558"/>
    <w:rsid w:val="00B0021F"/>
    <w:rsid w:val="00B025BB"/>
    <w:rsid w:val="00B03188"/>
    <w:rsid w:val="00B03AFF"/>
    <w:rsid w:val="00B04ABF"/>
    <w:rsid w:val="00B04CCD"/>
    <w:rsid w:val="00B04E29"/>
    <w:rsid w:val="00B060D9"/>
    <w:rsid w:val="00B06899"/>
    <w:rsid w:val="00B07B24"/>
    <w:rsid w:val="00B07C4E"/>
    <w:rsid w:val="00B10036"/>
    <w:rsid w:val="00B13A8C"/>
    <w:rsid w:val="00B162F4"/>
    <w:rsid w:val="00B16BB9"/>
    <w:rsid w:val="00B22574"/>
    <w:rsid w:val="00B2303A"/>
    <w:rsid w:val="00B26118"/>
    <w:rsid w:val="00B26AAD"/>
    <w:rsid w:val="00B325FC"/>
    <w:rsid w:val="00B3275C"/>
    <w:rsid w:val="00B33830"/>
    <w:rsid w:val="00B35289"/>
    <w:rsid w:val="00B37F18"/>
    <w:rsid w:val="00B40481"/>
    <w:rsid w:val="00B410DD"/>
    <w:rsid w:val="00B42C40"/>
    <w:rsid w:val="00B43983"/>
    <w:rsid w:val="00B44397"/>
    <w:rsid w:val="00B44A17"/>
    <w:rsid w:val="00B468B3"/>
    <w:rsid w:val="00B46C3D"/>
    <w:rsid w:val="00B46E5E"/>
    <w:rsid w:val="00B50B52"/>
    <w:rsid w:val="00B50E25"/>
    <w:rsid w:val="00B51ACB"/>
    <w:rsid w:val="00B53372"/>
    <w:rsid w:val="00B533EE"/>
    <w:rsid w:val="00B54ACB"/>
    <w:rsid w:val="00B56A07"/>
    <w:rsid w:val="00B66B82"/>
    <w:rsid w:val="00B70758"/>
    <w:rsid w:val="00B716F0"/>
    <w:rsid w:val="00B71D0F"/>
    <w:rsid w:val="00B725A8"/>
    <w:rsid w:val="00B74B32"/>
    <w:rsid w:val="00B80104"/>
    <w:rsid w:val="00B8057E"/>
    <w:rsid w:val="00B81BF1"/>
    <w:rsid w:val="00B82548"/>
    <w:rsid w:val="00B83084"/>
    <w:rsid w:val="00B83836"/>
    <w:rsid w:val="00B84B15"/>
    <w:rsid w:val="00B8566C"/>
    <w:rsid w:val="00B85893"/>
    <w:rsid w:val="00B85D51"/>
    <w:rsid w:val="00B86EA5"/>
    <w:rsid w:val="00B90073"/>
    <w:rsid w:val="00B9040E"/>
    <w:rsid w:val="00B92B3A"/>
    <w:rsid w:val="00B95E19"/>
    <w:rsid w:val="00BA07D0"/>
    <w:rsid w:val="00BA10B2"/>
    <w:rsid w:val="00BA23CD"/>
    <w:rsid w:val="00BA4DDC"/>
    <w:rsid w:val="00BA50CE"/>
    <w:rsid w:val="00BA7157"/>
    <w:rsid w:val="00BB0D7F"/>
    <w:rsid w:val="00BB14DE"/>
    <w:rsid w:val="00BB1D36"/>
    <w:rsid w:val="00BB4540"/>
    <w:rsid w:val="00BB4995"/>
    <w:rsid w:val="00BB4F0A"/>
    <w:rsid w:val="00BB6EE3"/>
    <w:rsid w:val="00BB74C8"/>
    <w:rsid w:val="00BC078E"/>
    <w:rsid w:val="00BC2760"/>
    <w:rsid w:val="00BC3AE1"/>
    <w:rsid w:val="00BC3DDD"/>
    <w:rsid w:val="00BC496D"/>
    <w:rsid w:val="00BC6A25"/>
    <w:rsid w:val="00BC6E5E"/>
    <w:rsid w:val="00BD0532"/>
    <w:rsid w:val="00BD2754"/>
    <w:rsid w:val="00BD7C8D"/>
    <w:rsid w:val="00BE44A5"/>
    <w:rsid w:val="00BE6E1B"/>
    <w:rsid w:val="00BE7676"/>
    <w:rsid w:val="00BE7EA7"/>
    <w:rsid w:val="00BF07F2"/>
    <w:rsid w:val="00BF28B7"/>
    <w:rsid w:val="00BF36BA"/>
    <w:rsid w:val="00BF6D05"/>
    <w:rsid w:val="00BF7BD8"/>
    <w:rsid w:val="00C01483"/>
    <w:rsid w:val="00C02CAC"/>
    <w:rsid w:val="00C02F6B"/>
    <w:rsid w:val="00C04493"/>
    <w:rsid w:val="00C05BE3"/>
    <w:rsid w:val="00C05C68"/>
    <w:rsid w:val="00C06778"/>
    <w:rsid w:val="00C11632"/>
    <w:rsid w:val="00C14B99"/>
    <w:rsid w:val="00C14D61"/>
    <w:rsid w:val="00C15D93"/>
    <w:rsid w:val="00C20BCE"/>
    <w:rsid w:val="00C21FF6"/>
    <w:rsid w:val="00C2510D"/>
    <w:rsid w:val="00C2618B"/>
    <w:rsid w:val="00C31DC5"/>
    <w:rsid w:val="00C348EF"/>
    <w:rsid w:val="00C40A1D"/>
    <w:rsid w:val="00C415B0"/>
    <w:rsid w:val="00C418CB"/>
    <w:rsid w:val="00C446F8"/>
    <w:rsid w:val="00C45B04"/>
    <w:rsid w:val="00C464F8"/>
    <w:rsid w:val="00C46F59"/>
    <w:rsid w:val="00C4759A"/>
    <w:rsid w:val="00C47B4D"/>
    <w:rsid w:val="00C51C3D"/>
    <w:rsid w:val="00C51C73"/>
    <w:rsid w:val="00C53157"/>
    <w:rsid w:val="00C547A1"/>
    <w:rsid w:val="00C54DD6"/>
    <w:rsid w:val="00C55432"/>
    <w:rsid w:val="00C55C21"/>
    <w:rsid w:val="00C631DC"/>
    <w:rsid w:val="00C632CD"/>
    <w:rsid w:val="00C638A7"/>
    <w:rsid w:val="00C65ADE"/>
    <w:rsid w:val="00C66D47"/>
    <w:rsid w:val="00C704DA"/>
    <w:rsid w:val="00C71FD5"/>
    <w:rsid w:val="00C730D6"/>
    <w:rsid w:val="00C7705B"/>
    <w:rsid w:val="00C77722"/>
    <w:rsid w:val="00C82687"/>
    <w:rsid w:val="00C82A95"/>
    <w:rsid w:val="00C8476F"/>
    <w:rsid w:val="00C8516B"/>
    <w:rsid w:val="00C85C3E"/>
    <w:rsid w:val="00C85FB5"/>
    <w:rsid w:val="00C86F53"/>
    <w:rsid w:val="00C9053E"/>
    <w:rsid w:val="00C9164A"/>
    <w:rsid w:val="00C91663"/>
    <w:rsid w:val="00C91D02"/>
    <w:rsid w:val="00C92508"/>
    <w:rsid w:val="00C929C7"/>
    <w:rsid w:val="00C94648"/>
    <w:rsid w:val="00C947BE"/>
    <w:rsid w:val="00C97F42"/>
    <w:rsid w:val="00CA1E06"/>
    <w:rsid w:val="00CA2B04"/>
    <w:rsid w:val="00CA5586"/>
    <w:rsid w:val="00CA59D0"/>
    <w:rsid w:val="00CA6E4A"/>
    <w:rsid w:val="00CA7F7D"/>
    <w:rsid w:val="00CB147D"/>
    <w:rsid w:val="00CB16B7"/>
    <w:rsid w:val="00CB211C"/>
    <w:rsid w:val="00CB36AC"/>
    <w:rsid w:val="00CB4FD4"/>
    <w:rsid w:val="00CB5BF4"/>
    <w:rsid w:val="00CB69C7"/>
    <w:rsid w:val="00CC0305"/>
    <w:rsid w:val="00CC2007"/>
    <w:rsid w:val="00CC3AAA"/>
    <w:rsid w:val="00CC4AC8"/>
    <w:rsid w:val="00CC5DBD"/>
    <w:rsid w:val="00CD17DB"/>
    <w:rsid w:val="00CD38DC"/>
    <w:rsid w:val="00CD457D"/>
    <w:rsid w:val="00CD6306"/>
    <w:rsid w:val="00CD762E"/>
    <w:rsid w:val="00CE0736"/>
    <w:rsid w:val="00CE093A"/>
    <w:rsid w:val="00CE4073"/>
    <w:rsid w:val="00CE6099"/>
    <w:rsid w:val="00CF01A3"/>
    <w:rsid w:val="00CF14BD"/>
    <w:rsid w:val="00CF16EB"/>
    <w:rsid w:val="00CF204C"/>
    <w:rsid w:val="00CF4ACC"/>
    <w:rsid w:val="00CF6FAE"/>
    <w:rsid w:val="00CF7469"/>
    <w:rsid w:val="00CF776C"/>
    <w:rsid w:val="00D047D5"/>
    <w:rsid w:val="00D054A5"/>
    <w:rsid w:val="00D06073"/>
    <w:rsid w:val="00D06278"/>
    <w:rsid w:val="00D079BF"/>
    <w:rsid w:val="00D129B2"/>
    <w:rsid w:val="00D14E46"/>
    <w:rsid w:val="00D214CC"/>
    <w:rsid w:val="00D255D3"/>
    <w:rsid w:val="00D25A21"/>
    <w:rsid w:val="00D25C87"/>
    <w:rsid w:val="00D27D13"/>
    <w:rsid w:val="00D3000D"/>
    <w:rsid w:val="00D3096C"/>
    <w:rsid w:val="00D32D8B"/>
    <w:rsid w:val="00D41E36"/>
    <w:rsid w:val="00D428E5"/>
    <w:rsid w:val="00D43B38"/>
    <w:rsid w:val="00D46720"/>
    <w:rsid w:val="00D5155A"/>
    <w:rsid w:val="00D52B2C"/>
    <w:rsid w:val="00D56459"/>
    <w:rsid w:val="00D57A34"/>
    <w:rsid w:val="00D61AD8"/>
    <w:rsid w:val="00D6473B"/>
    <w:rsid w:val="00D64C57"/>
    <w:rsid w:val="00D65F8F"/>
    <w:rsid w:val="00D66F3A"/>
    <w:rsid w:val="00D674E3"/>
    <w:rsid w:val="00D67AB3"/>
    <w:rsid w:val="00D70ABC"/>
    <w:rsid w:val="00D74139"/>
    <w:rsid w:val="00D745F9"/>
    <w:rsid w:val="00D76365"/>
    <w:rsid w:val="00D779D0"/>
    <w:rsid w:val="00D81E23"/>
    <w:rsid w:val="00D826B7"/>
    <w:rsid w:val="00D82F90"/>
    <w:rsid w:val="00D83A4B"/>
    <w:rsid w:val="00D916D7"/>
    <w:rsid w:val="00D92FE0"/>
    <w:rsid w:val="00D945A4"/>
    <w:rsid w:val="00DA5BF0"/>
    <w:rsid w:val="00DB3A98"/>
    <w:rsid w:val="00DB405A"/>
    <w:rsid w:val="00DB4AB1"/>
    <w:rsid w:val="00DB7E35"/>
    <w:rsid w:val="00DC00F7"/>
    <w:rsid w:val="00DC370C"/>
    <w:rsid w:val="00DC4967"/>
    <w:rsid w:val="00DC5285"/>
    <w:rsid w:val="00DC5E5E"/>
    <w:rsid w:val="00DC6A3E"/>
    <w:rsid w:val="00DC78BD"/>
    <w:rsid w:val="00DC7FE2"/>
    <w:rsid w:val="00DD028C"/>
    <w:rsid w:val="00DD39AA"/>
    <w:rsid w:val="00DD451A"/>
    <w:rsid w:val="00DD5851"/>
    <w:rsid w:val="00DD5AF6"/>
    <w:rsid w:val="00DD665B"/>
    <w:rsid w:val="00DD6693"/>
    <w:rsid w:val="00DD6B94"/>
    <w:rsid w:val="00DE05E4"/>
    <w:rsid w:val="00DE1800"/>
    <w:rsid w:val="00DE2930"/>
    <w:rsid w:val="00DE3E09"/>
    <w:rsid w:val="00DE6098"/>
    <w:rsid w:val="00DF1991"/>
    <w:rsid w:val="00DF576D"/>
    <w:rsid w:val="00E012FF"/>
    <w:rsid w:val="00E01BED"/>
    <w:rsid w:val="00E02180"/>
    <w:rsid w:val="00E026AA"/>
    <w:rsid w:val="00E047BA"/>
    <w:rsid w:val="00E111B5"/>
    <w:rsid w:val="00E12919"/>
    <w:rsid w:val="00E16CF1"/>
    <w:rsid w:val="00E17414"/>
    <w:rsid w:val="00E17522"/>
    <w:rsid w:val="00E2051C"/>
    <w:rsid w:val="00E20C02"/>
    <w:rsid w:val="00E220E3"/>
    <w:rsid w:val="00E26F9A"/>
    <w:rsid w:val="00E30923"/>
    <w:rsid w:val="00E334E7"/>
    <w:rsid w:val="00E37A07"/>
    <w:rsid w:val="00E37B01"/>
    <w:rsid w:val="00E40B98"/>
    <w:rsid w:val="00E46A97"/>
    <w:rsid w:val="00E47067"/>
    <w:rsid w:val="00E50294"/>
    <w:rsid w:val="00E50306"/>
    <w:rsid w:val="00E504D6"/>
    <w:rsid w:val="00E50779"/>
    <w:rsid w:val="00E50B4F"/>
    <w:rsid w:val="00E513DE"/>
    <w:rsid w:val="00E5206E"/>
    <w:rsid w:val="00E531D6"/>
    <w:rsid w:val="00E536F6"/>
    <w:rsid w:val="00E53FE5"/>
    <w:rsid w:val="00E5441B"/>
    <w:rsid w:val="00E5586B"/>
    <w:rsid w:val="00E60564"/>
    <w:rsid w:val="00E62712"/>
    <w:rsid w:val="00E63B09"/>
    <w:rsid w:val="00E6566E"/>
    <w:rsid w:val="00E66864"/>
    <w:rsid w:val="00E66BA3"/>
    <w:rsid w:val="00E711DE"/>
    <w:rsid w:val="00E71AE6"/>
    <w:rsid w:val="00E71B73"/>
    <w:rsid w:val="00E71EF0"/>
    <w:rsid w:val="00E727D0"/>
    <w:rsid w:val="00E72BC3"/>
    <w:rsid w:val="00E742FB"/>
    <w:rsid w:val="00E7484E"/>
    <w:rsid w:val="00E74D42"/>
    <w:rsid w:val="00E750D8"/>
    <w:rsid w:val="00E75AD2"/>
    <w:rsid w:val="00E7730C"/>
    <w:rsid w:val="00E77CBB"/>
    <w:rsid w:val="00E80CA2"/>
    <w:rsid w:val="00E81358"/>
    <w:rsid w:val="00E8300A"/>
    <w:rsid w:val="00E83EF9"/>
    <w:rsid w:val="00E85EAD"/>
    <w:rsid w:val="00E86452"/>
    <w:rsid w:val="00E909BE"/>
    <w:rsid w:val="00E90A2A"/>
    <w:rsid w:val="00E90D2E"/>
    <w:rsid w:val="00E90E50"/>
    <w:rsid w:val="00E91C44"/>
    <w:rsid w:val="00E9222D"/>
    <w:rsid w:val="00E92420"/>
    <w:rsid w:val="00E930E9"/>
    <w:rsid w:val="00E93702"/>
    <w:rsid w:val="00E9473F"/>
    <w:rsid w:val="00E95414"/>
    <w:rsid w:val="00E9617F"/>
    <w:rsid w:val="00EA04AF"/>
    <w:rsid w:val="00EA177B"/>
    <w:rsid w:val="00EA2270"/>
    <w:rsid w:val="00EA6B71"/>
    <w:rsid w:val="00EB0500"/>
    <w:rsid w:val="00EB0BBA"/>
    <w:rsid w:val="00EB2186"/>
    <w:rsid w:val="00EB2BD6"/>
    <w:rsid w:val="00EB3CE3"/>
    <w:rsid w:val="00EB5AD9"/>
    <w:rsid w:val="00EB7A26"/>
    <w:rsid w:val="00EC047B"/>
    <w:rsid w:val="00EC05BA"/>
    <w:rsid w:val="00EC1D05"/>
    <w:rsid w:val="00EC2F4D"/>
    <w:rsid w:val="00EC4400"/>
    <w:rsid w:val="00EC45EC"/>
    <w:rsid w:val="00ED0D71"/>
    <w:rsid w:val="00ED0FE7"/>
    <w:rsid w:val="00ED1180"/>
    <w:rsid w:val="00ED415E"/>
    <w:rsid w:val="00ED5B11"/>
    <w:rsid w:val="00ED6A4F"/>
    <w:rsid w:val="00ED7E12"/>
    <w:rsid w:val="00EE02E1"/>
    <w:rsid w:val="00EE2B73"/>
    <w:rsid w:val="00EE3580"/>
    <w:rsid w:val="00EE3815"/>
    <w:rsid w:val="00EE3BD9"/>
    <w:rsid w:val="00EE6515"/>
    <w:rsid w:val="00EE6563"/>
    <w:rsid w:val="00EE6610"/>
    <w:rsid w:val="00EE73D5"/>
    <w:rsid w:val="00EF1390"/>
    <w:rsid w:val="00EF36EB"/>
    <w:rsid w:val="00EF3D58"/>
    <w:rsid w:val="00EF4EBB"/>
    <w:rsid w:val="00F0173E"/>
    <w:rsid w:val="00F02698"/>
    <w:rsid w:val="00F028AB"/>
    <w:rsid w:val="00F047B0"/>
    <w:rsid w:val="00F049F8"/>
    <w:rsid w:val="00F069E1"/>
    <w:rsid w:val="00F06ECE"/>
    <w:rsid w:val="00F070AB"/>
    <w:rsid w:val="00F13D5E"/>
    <w:rsid w:val="00F15A22"/>
    <w:rsid w:val="00F16C57"/>
    <w:rsid w:val="00F2072D"/>
    <w:rsid w:val="00F23CDE"/>
    <w:rsid w:val="00F25A44"/>
    <w:rsid w:val="00F27289"/>
    <w:rsid w:val="00F310BE"/>
    <w:rsid w:val="00F32666"/>
    <w:rsid w:val="00F34ACF"/>
    <w:rsid w:val="00F354E5"/>
    <w:rsid w:val="00F40032"/>
    <w:rsid w:val="00F400CF"/>
    <w:rsid w:val="00F41F23"/>
    <w:rsid w:val="00F429C4"/>
    <w:rsid w:val="00F42EA7"/>
    <w:rsid w:val="00F4324B"/>
    <w:rsid w:val="00F43EF7"/>
    <w:rsid w:val="00F44A20"/>
    <w:rsid w:val="00F44AA6"/>
    <w:rsid w:val="00F4509B"/>
    <w:rsid w:val="00F45BE7"/>
    <w:rsid w:val="00F4795A"/>
    <w:rsid w:val="00F50021"/>
    <w:rsid w:val="00F552F7"/>
    <w:rsid w:val="00F554D3"/>
    <w:rsid w:val="00F55A28"/>
    <w:rsid w:val="00F5623F"/>
    <w:rsid w:val="00F56A05"/>
    <w:rsid w:val="00F577B9"/>
    <w:rsid w:val="00F6329F"/>
    <w:rsid w:val="00F649C9"/>
    <w:rsid w:val="00F65C0A"/>
    <w:rsid w:val="00F70BF1"/>
    <w:rsid w:val="00F72EBE"/>
    <w:rsid w:val="00F8109E"/>
    <w:rsid w:val="00F82373"/>
    <w:rsid w:val="00F825F9"/>
    <w:rsid w:val="00F82A41"/>
    <w:rsid w:val="00F83CF3"/>
    <w:rsid w:val="00F87709"/>
    <w:rsid w:val="00F90B8F"/>
    <w:rsid w:val="00F91398"/>
    <w:rsid w:val="00F92B43"/>
    <w:rsid w:val="00F92E32"/>
    <w:rsid w:val="00F9516B"/>
    <w:rsid w:val="00F97398"/>
    <w:rsid w:val="00FA01FF"/>
    <w:rsid w:val="00FA221A"/>
    <w:rsid w:val="00FA3CCA"/>
    <w:rsid w:val="00FA466D"/>
    <w:rsid w:val="00FA4759"/>
    <w:rsid w:val="00FA5937"/>
    <w:rsid w:val="00FA6581"/>
    <w:rsid w:val="00FA6B23"/>
    <w:rsid w:val="00FA7865"/>
    <w:rsid w:val="00FA7AF2"/>
    <w:rsid w:val="00FB07E4"/>
    <w:rsid w:val="00FB08D6"/>
    <w:rsid w:val="00FB0E9E"/>
    <w:rsid w:val="00FB4516"/>
    <w:rsid w:val="00FB4C4C"/>
    <w:rsid w:val="00FB5E52"/>
    <w:rsid w:val="00FC0282"/>
    <w:rsid w:val="00FC2192"/>
    <w:rsid w:val="00FC39A0"/>
    <w:rsid w:val="00FC6483"/>
    <w:rsid w:val="00FC75A4"/>
    <w:rsid w:val="00FC79DA"/>
    <w:rsid w:val="00FD1E4F"/>
    <w:rsid w:val="00FD43E7"/>
    <w:rsid w:val="00FE2F4A"/>
    <w:rsid w:val="00FE4300"/>
    <w:rsid w:val="00FE447E"/>
    <w:rsid w:val="00FF0ED6"/>
    <w:rsid w:val="00FF2416"/>
    <w:rsid w:val="00FF7F02"/>
    <w:rsid w:val="00FF7FEB"/>
  </w:rsids>
  <m:mathPr>
    <m:mathFont m:val="Cambria Math"/>
    <m:brkBin m:val="before"/>
    <m:brkBinSub m:val="--"/>
    <m:smallFrac m:val="0"/>
    <m:dispDef/>
    <m:lMargin m:val="0"/>
    <m:rMargin m:val="0"/>
    <m:defJc m:val="centerGroup"/>
    <m:wrapIndent m:val="1440"/>
    <m:intLim m:val="subSup"/>
    <m:naryLim m:val="undOvr"/>
  </m:mathPr>
  <w:themeFontLang w:val="cs-CZ"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4F22097"/>
  <w15:docId w15:val="{C64734A9-3F80-495F-A42A-E50CA5ADD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DC5285"/>
    <w:rPr>
      <w:rFonts w:ascii="Georgia" w:hAnsi="Georgia"/>
    </w:rPr>
  </w:style>
  <w:style w:type="paragraph" w:styleId="Nadpis1">
    <w:name w:val="heading 1"/>
    <w:basedOn w:val="Normln"/>
    <w:link w:val="Nadpis1Char"/>
    <w:uiPriority w:val="9"/>
    <w:qFormat/>
    <w:rsid w:val="000C7325"/>
    <w:pPr>
      <w:spacing w:before="100" w:beforeAutospacing="1" w:after="100" w:afterAutospacing="1" w:line="240" w:lineRule="auto"/>
      <w:outlineLvl w:val="0"/>
    </w:pPr>
    <w:rPr>
      <w:rFonts w:ascii="Times New Roman" w:eastAsia="Times New Roman" w:hAnsi="Times New Roman" w:cs="Times New Roman"/>
      <w:b/>
      <w:bCs/>
      <w:kern w:val="36"/>
      <w:sz w:val="44"/>
      <w:szCs w:val="48"/>
      <w:lang w:eastAsia="cs-CZ"/>
    </w:rPr>
  </w:style>
  <w:style w:type="paragraph" w:styleId="Nadpis2">
    <w:name w:val="heading 2"/>
    <w:basedOn w:val="Normln"/>
    <w:next w:val="Normln"/>
    <w:link w:val="Nadpis2Char"/>
    <w:uiPriority w:val="9"/>
    <w:unhideWhenUsed/>
    <w:qFormat/>
    <w:rsid w:val="00797A60"/>
    <w:pPr>
      <w:keepNext/>
      <w:keepLines/>
      <w:spacing w:before="40" w:after="0"/>
      <w:outlineLvl w:val="1"/>
    </w:pPr>
    <w:rPr>
      <w:rFonts w:eastAsiaTheme="majorEastAsia" w:cstheme="majorBidi"/>
      <w:color w:val="1F4E79" w:themeColor="accent1" w:themeShade="80"/>
      <w:sz w:val="32"/>
      <w:szCs w:val="26"/>
    </w:rPr>
  </w:style>
  <w:style w:type="paragraph" w:styleId="Nadpis3">
    <w:name w:val="heading 3"/>
    <w:basedOn w:val="Normln"/>
    <w:next w:val="Normln"/>
    <w:link w:val="Nadpis3Char"/>
    <w:uiPriority w:val="9"/>
    <w:unhideWhenUsed/>
    <w:qFormat/>
    <w:rsid w:val="00E95414"/>
    <w:pPr>
      <w:keepNext/>
      <w:keepLines/>
      <w:spacing w:before="40" w:after="0"/>
      <w:outlineLvl w:val="2"/>
    </w:pPr>
    <w:rPr>
      <w:rFonts w:eastAsiaTheme="majorEastAsia" w:cstheme="majorBidi"/>
      <w:b/>
      <w:color w:val="1F4D78" w:themeColor="accent1" w:themeShade="7F"/>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C7325"/>
    <w:rPr>
      <w:rFonts w:ascii="Times New Roman" w:eastAsia="Times New Roman" w:hAnsi="Times New Roman" w:cs="Times New Roman"/>
      <w:b/>
      <w:bCs/>
      <w:kern w:val="36"/>
      <w:sz w:val="44"/>
      <w:szCs w:val="48"/>
      <w:lang w:eastAsia="cs-CZ"/>
    </w:rPr>
  </w:style>
  <w:style w:type="character" w:customStyle="1" w:styleId="Nadpis2Char">
    <w:name w:val="Nadpis 2 Char"/>
    <w:basedOn w:val="Standardnpsmoodstavce"/>
    <w:link w:val="Nadpis2"/>
    <w:uiPriority w:val="9"/>
    <w:rsid w:val="00797A60"/>
    <w:rPr>
      <w:rFonts w:ascii="Georgia" w:eastAsiaTheme="majorEastAsia" w:hAnsi="Georgia" w:cstheme="majorBidi"/>
      <w:color w:val="1F4E79" w:themeColor="accent1" w:themeShade="80"/>
      <w:sz w:val="32"/>
      <w:szCs w:val="26"/>
    </w:rPr>
  </w:style>
  <w:style w:type="character" w:customStyle="1" w:styleId="Nadpis3Char">
    <w:name w:val="Nadpis 3 Char"/>
    <w:basedOn w:val="Standardnpsmoodstavce"/>
    <w:link w:val="Nadpis3"/>
    <w:uiPriority w:val="9"/>
    <w:rsid w:val="00E95414"/>
    <w:rPr>
      <w:rFonts w:ascii="Georgia" w:eastAsiaTheme="majorEastAsia" w:hAnsi="Georgia" w:cstheme="majorBidi"/>
      <w:b/>
      <w:color w:val="1F4D78" w:themeColor="accent1" w:themeShade="7F"/>
      <w:sz w:val="24"/>
      <w:szCs w:val="24"/>
    </w:rPr>
  </w:style>
  <w:style w:type="character" w:styleId="Hypertextovodkaz">
    <w:name w:val="Hyperlink"/>
    <w:basedOn w:val="Standardnpsmoodstavce"/>
    <w:uiPriority w:val="99"/>
    <w:unhideWhenUsed/>
    <w:rsid w:val="00C01483"/>
    <w:rPr>
      <w:color w:val="0000FF"/>
      <w:u w:val="single"/>
    </w:rPr>
  </w:style>
  <w:style w:type="paragraph" w:styleId="z-Zatekformule">
    <w:name w:val="HTML Top of Form"/>
    <w:basedOn w:val="Normln"/>
    <w:next w:val="Normln"/>
    <w:link w:val="z-ZatekformuleChar"/>
    <w:hidden/>
    <w:uiPriority w:val="99"/>
    <w:semiHidden/>
    <w:unhideWhenUsed/>
    <w:rsid w:val="00C01483"/>
    <w:pPr>
      <w:pBdr>
        <w:bottom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ZatekformuleChar">
    <w:name w:val="z-Začátek formuláře Char"/>
    <w:basedOn w:val="Standardnpsmoodstavce"/>
    <w:link w:val="z-Zatekformule"/>
    <w:uiPriority w:val="99"/>
    <w:semiHidden/>
    <w:rsid w:val="00C01483"/>
    <w:rPr>
      <w:rFonts w:ascii="Arial" w:eastAsia="Times New Roman" w:hAnsi="Arial" w:cs="Arial"/>
      <w:vanish/>
      <w:sz w:val="16"/>
      <w:szCs w:val="16"/>
      <w:lang w:eastAsia="cs-CZ"/>
    </w:rPr>
  </w:style>
  <w:style w:type="character" w:customStyle="1" w:styleId="aui-search-bar">
    <w:name w:val="aui-search-bar"/>
    <w:basedOn w:val="Standardnpsmoodstavce"/>
    <w:rsid w:val="00C01483"/>
  </w:style>
  <w:style w:type="character" w:customStyle="1" w:styleId="aui-field-element">
    <w:name w:val="aui-field-element"/>
    <w:basedOn w:val="Standardnpsmoodstavce"/>
    <w:rsid w:val="00C01483"/>
  </w:style>
  <w:style w:type="character" w:customStyle="1" w:styleId="aui-button-content">
    <w:name w:val="aui-button-content"/>
    <w:basedOn w:val="Standardnpsmoodstavce"/>
    <w:rsid w:val="00C01483"/>
  </w:style>
  <w:style w:type="paragraph" w:styleId="z-Konecformule">
    <w:name w:val="HTML Bottom of Form"/>
    <w:basedOn w:val="Normln"/>
    <w:next w:val="Normln"/>
    <w:link w:val="z-KonecformuleChar"/>
    <w:hidden/>
    <w:uiPriority w:val="99"/>
    <w:semiHidden/>
    <w:unhideWhenUsed/>
    <w:rsid w:val="00C01483"/>
    <w:pPr>
      <w:pBdr>
        <w:top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semiHidden/>
    <w:rsid w:val="00C01483"/>
    <w:rPr>
      <w:rFonts w:ascii="Arial" w:eastAsia="Times New Roman" w:hAnsi="Arial" w:cs="Arial"/>
      <w:vanish/>
      <w:sz w:val="16"/>
      <w:szCs w:val="16"/>
      <w:lang w:eastAsia="cs-CZ"/>
    </w:rPr>
  </w:style>
  <w:style w:type="character" w:customStyle="1" w:styleId="header-back-to">
    <w:name w:val="header-back-to"/>
    <w:basedOn w:val="Standardnpsmoodstavce"/>
    <w:rsid w:val="00C01483"/>
  </w:style>
  <w:style w:type="character" w:customStyle="1" w:styleId="taglib-text">
    <w:name w:val="taglib-text"/>
    <w:basedOn w:val="Standardnpsmoodstavce"/>
    <w:rsid w:val="00C01483"/>
  </w:style>
  <w:style w:type="character" w:customStyle="1" w:styleId="taglib-asset-categories-summary">
    <w:name w:val="taglib-asset-categories-summary"/>
    <w:basedOn w:val="Standardnpsmoodstavce"/>
    <w:rsid w:val="00C01483"/>
  </w:style>
  <w:style w:type="paragraph" w:styleId="Normlnweb">
    <w:name w:val="Normal (Web)"/>
    <w:basedOn w:val="Normln"/>
    <w:uiPriority w:val="99"/>
    <w:unhideWhenUsed/>
    <w:qFormat/>
    <w:rsid w:val="00C01483"/>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Odstavecseseznamem">
    <w:name w:val="List Paragraph"/>
    <w:aliases w:val="nad 1,Název grafu,Bullet List,FooterText,Liste à puces retrait droite,Numbered Para 1,Dot pt,No Spacing1,List Paragraph Char Char Char,Indicator Text,List Paragraph1,Bullet Points,Bullet 1,MAIN CONTENT,List Paragraph12,Texto corrido"/>
    <w:basedOn w:val="Normln"/>
    <w:link w:val="OdstavecseseznamemChar"/>
    <w:uiPriority w:val="34"/>
    <w:qFormat/>
    <w:rsid w:val="00C01483"/>
    <w:pPr>
      <w:ind w:left="720"/>
      <w:contextualSpacing/>
    </w:pPr>
  </w:style>
  <w:style w:type="character" w:customStyle="1" w:styleId="OdstavecseseznamemChar">
    <w:name w:val="Odstavec se seznamem Char"/>
    <w:aliases w:val="nad 1 Char,Název grafu Char,Bullet List Char,FooterText Char,Liste à puces retrait droite Char,Numbered Para 1 Char,Dot pt Char,No Spacing1 Char,List Paragraph Char Char Char Char,Indicator Text Char,List Paragraph1 Char"/>
    <w:link w:val="Odstavecseseznamem"/>
    <w:uiPriority w:val="34"/>
    <w:qFormat/>
    <w:rsid w:val="00496C7E"/>
    <w:rPr>
      <w:rFonts w:ascii="Georgia" w:hAnsi="Georgia"/>
    </w:rPr>
  </w:style>
  <w:style w:type="paragraph" w:styleId="Textkomente">
    <w:name w:val="annotation text"/>
    <w:basedOn w:val="Normln"/>
    <w:link w:val="TextkomenteChar"/>
    <w:uiPriority w:val="99"/>
    <w:unhideWhenUsed/>
    <w:rsid w:val="00393CD6"/>
    <w:pPr>
      <w:spacing w:after="0" w:line="240" w:lineRule="auto"/>
    </w:pPr>
    <w:rPr>
      <w:rFonts w:ascii="Times New Roman" w:hAnsi="Times New Roman" w:cs="Times New Roman"/>
      <w:sz w:val="20"/>
      <w:szCs w:val="20"/>
      <w:lang w:eastAsia="cs-CZ"/>
    </w:rPr>
  </w:style>
  <w:style w:type="character" w:customStyle="1" w:styleId="TextkomenteChar">
    <w:name w:val="Text komentáře Char"/>
    <w:basedOn w:val="Standardnpsmoodstavce"/>
    <w:link w:val="Textkomente"/>
    <w:uiPriority w:val="99"/>
    <w:rsid w:val="00393CD6"/>
    <w:rPr>
      <w:rFonts w:ascii="Times New Roman" w:hAnsi="Times New Roman" w:cs="Times New Roman"/>
      <w:sz w:val="20"/>
      <w:szCs w:val="20"/>
      <w:lang w:eastAsia="cs-CZ"/>
    </w:rPr>
  </w:style>
  <w:style w:type="paragraph" w:customStyle="1" w:styleId="Default">
    <w:name w:val="Default"/>
    <w:basedOn w:val="Normln"/>
    <w:rsid w:val="00393CD6"/>
    <w:pPr>
      <w:autoSpaceDE w:val="0"/>
      <w:autoSpaceDN w:val="0"/>
      <w:spacing w:after="0" w:line="240" w:lineRule="auto"/>
    </w:pPr>
    <w:rPr>
      <w:rFonts w:ascii="Arial" w:hAnsi="Arial" w:cs="Arial"/>
      <w:color w:val="000000"/>
      <w:sz w:val="24"/>
      <w:szCs w:val="24"/>
      <w:lang w:eastAsia="cs-CZ"/>
    </w:rPr>
  </w:style>
  <w:style w:type="character" w:styleId="Odkaznakoment">
    <w:name w:val="annotation reference"/>
    <w:basedOn w:val="Standardnpsmoodstavce"/>
    <w:uiPriority w:val="99"/>
    <w:semiHidden/>
    <w:unhideWhenUsed/>
    <w:qFormat/>
    <w:rsid w:val="00393CD6"/>
    <w:rPr>
      <w:sz w:val="16"/>
      <w:szCs w:val="16"/>
    </w:rPr>
  </w:style>
  <w:style w:type="paragraph" w:customStyle="1" w:styleId="Zkladntext1">
    <w:name w:val="Základní text1"/>
    <w:uiPriority w:val="99"/>
    <w:rsid w:val="00393CD6"/>
    <w:pPr>
      <w:spacing w:after="0" w:line="240" w:lineRule="auto"/>
    </w:pPr>
    <w:rPr>
      <w:rFonts w:ascii="Arial" w:eastAsia="Times New Roman" w:hAnsi="Arial" w:cs="Times New Roman"/>
      <w:color w:val="000000"/>
      <w:sz w:val="19"/>
      <w:szCs w:val="48"/>
    </w:rPr>
  </w:style>
  <w:style w:type="character" w:customStyle="1" w:styleId="A4">
    <w:name w:val="A4"/>
    <w:uiPriority w:val="99"/>
    <w:rsid w:val="00393CD6"/>
    <w:rPr>
      <w:rFonts w:cs="Georgia"/>
      <w:color w:val="221E1F"/>
      <w:sz w:val="10"/>
      <w:szCs w:val="10"/>
    </w:rPr>
  </w:style>
  <w:style w:type="paragraph" w:customStyle="1" w:styleId="Pa5">
    <w:name w:val="Pa5"/>
    <w:basedOn w:val="Default"/>
    <w:next w:val="Default"/>
    <w:uiPriority w:val="99"/>
    <w:rsid w:val="00393CD6"/>
    <w:pPr>
      <w:adjustRightInd w:val="0"/>
      <w:spacing w:line="181" w:lineRule="atLeast"/>
    </w:pPr>
    <w:rPr>
      <w:rFonts w:ascii="Georgia" w:eastAsiaTheme="minorEastAsia" w:hAnsi="Georgia" w:cs="Times New Roman"/>
      <w:color w:val="auto"/>
    </w:rPr>
  </w:style>
  <w:style w:type="paragraph" w:customStyle="1" w:styleId="Pa9">
    <w:name w:val="Pa9"/>
    <w:basedOn w:val="Default"/>
    <w:next w:val="Default"/>
    <w:uiPriority w:val="99"/>
    <w:rsid w:val="00393CD6"/>
    <w:pPr>
      <w:adjustRightInd w:val="0"/>
      <w:spacing w:line="181" w:lineRule="atLeast"/>
    </w:pPr>
    <w:rPr>
      <w:rFonts w:ascii="Georgia" w:eastAsiaTheme="minorEastAsia" w:hAnsi="Georgia" w:cs="Times New Roman"/>
      <w:color w:val="auto"/>
    </w:rPr>
  </w:style>
  <w:style w:type="paragraph" w:styleId="Zkladntext3">
    <w:name w:val="Body Text 3"/>
    <w:basedOn w:val="Normln"/>
    <w:link w:val="Zkladntext3Char"/>
    <w:rsid w:val="00393CD6"/>
    <w:pPr>
      <w:tabs>
        <w:tab w:val="left" w:pos="720"/>
      </w:tabs>
      <w:spacing w:after="0" w:line="240" w:lineRule="auto"/>
      <w:jc w:val="both"/>
    </w:pPr>
    <w:rPr>
      <w:rFonts w:ascii="Times New Roman" w:eastAsia="Times New Roman" w:hAnsi="Times New Roman" w:cs="Times New Roman"/>
      <w:color w:val="FF0000"/>
      <w:sz w:val="24"/>
      <w:szCs w:val="24"/>
      <w:lang w:eastAsia="cs-CZ"/>
    </w:rPr>
  </w:style>
  <w:style w:type="character" w:customStyle="1" w:styleId="Zkladntext3Char">
    <w:name w:val="Základní text 3 Char"/>
    <w:basedOn w:val="Standardnpsmoodstavce"/>
    <w:link w:val="Zkladntext3"/>
    <w:rsid w:val="00393CD6"/>
    <w:rPr>
      <w:rFonts w:ascii="Times New Roman" w:eastAsia="Times New Roman" w:hAnsi="Times New Roman" w:cs="Times New Roman"/>
      <w:color w:val="FF0000"/>
      <w:sz w:val="24"/>
      <w:szCs w:val="24"/>
      <w:lang w:eastAsia="cs-CZ"/>
    </w:rPr>
  </w:style>
  <w:style w:type="paragraph" w:styleId="Textbubliny">
    <w:name w:val="Balloon Text"/>
    <w:basedOn w:val="Normln"/>
    <w:link w:val="TextbublinyChar"/>
    <w:uiPriority w:val="99"/>
    <w:semiHidden/>
    <w:unhideWhenUsed/>
    <w:rsid w:val="00393CD6"/>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93CD6"/>
    <w:rPr>
      <w:rFonts w:ascii="Segoe UI" w:hAnsi="Segoe UI" w:cs="Segoe UI"/>
      <w:sz w:val="18"/>
      <w:szCs w:val="18"/>
    </w:rPr>
  </w:style>
  <w:style w:type="paragraph" w:styleId="Zhlav">
    <w:name w:val="header"/>
    <w:basedOn w:val="Normln"/>
    <w:link w:val="ZhlavChar"/>
    <w:uiPriority w:val="99"/>
    <w:unhideWhenUsed/>
    <w:rsid w:val="00393CD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393CD6"/>
  </w:style>
  <w:style w:type="paragraph" w:styleId="Zpat">
    <w:name w:val="footer"/>
    <w:basedOn w:val="Normln"/>
    <w:link w:val="ZpatChar"/>
    <w:uiPriority w:val="99"/>
    <w:unhideWhenUsed/>
    <w:rsid w:val="00393CD6"/>
    <w:pPr>
      <w:tabs>
        <w:tab w:val="center" w:pos="4536"/>
        <w:tab w:val="right" w:pos="9072"/>
      </w:tabs>
      <w:spacing w:after="0" w:line="240" w:lineRule="auto"/>
    </w:pPr>
  </w:style>
  <w:style w:type="character" w:customStyle="1" w:styleId="ZpatChar">
    <w:name w:val="Zápatí Char"/>
    <w:basedOn w:val="Standardnpsmoodstavce"/>
    <w:link w:val="Zpat"/>
    <w:uiPriority w:val="99"/>
    <w:rsid w:val="00393CD6"/>
  </w:style>
  <w:style w:type="character" w:customStyle="1" w:styleId="h1a">
    <w:name w:val="h1a"/>
    <w:basedOn w:val="Standardnpsmoodstavce"/>
    <w:rsid w:val="00B71D0F"/>
  </w:style>
  <w:style w:type="paragraph" w:customStyle="1" w:styleId="l3">
    <w:name w:val="l3"/>
    <w:basedOn w:val="Normln"/>
    <w:rsid w:val="00B71D0F"/>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4">
    <w:name w:val="l4"/>
    <w:basedOn w:val="Normln"/>
    <w:rsid w:val="00B71D0F"/>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5">
    <w:name w:val="l5"/>
    <w:basedOn w:val="Normln"/>
    <w:rsid w:val="00B71D0F"/>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PromnnHTML">
    <w:name w:val="HTML Variable"/>
    <w:basedOn w:val="Standardnpsmoodstavce"/>
    <w:uiPriority w:val="99"/>
    <w:semiHidden/>
    <w:unhideWhenUsed/>
    <w:rsid w:val="00B71D0F"/>
    <w:rPr>
      <w:i/>
      <w:iCs/>
    </w:rPr>
  </w:style>
  <w:style w:type="paragraph" w:styleId="Pedmtkomente">
    <w:name w:val="annotation subject"/>
    <w:basedOn w:val="Textkomente"/>
    <w:next w:val="Textkomente"/>
    <w:link w:val="PedmtkomenteChar"/>
    <w:uiPriority w:val="99"/>
    <w:semiHidden/>
    <w:unhideWhenUsed/>
    <w:rsid w:val="00AC36D8"/>
    <w:pPr>
      <w:spacing w:after="160"/>
    </w:pPr>
    <w:rPr>
      <w:rFonts w:ascii="Georgia" w:hAnsi="Georgia" w:cstheme="minorBidi"/>
      <w:b/>
      <w:bCs/>
      <w:lang w:eastAsia="en-US"/>
    </w:rPr>
  </w:style>
  <w:style w:type="character" w:customStyle="1" w:styleId="PedmtkomenteChar">
    <w:name w:val="Předmět komentáře Char"/>
    <w:basedOn w:val="TextkomenteChar"/>
    <w:link w:val="Pedmtkomente"/>
    <w:uiPriority w:val="99"/>
    <w:semiHidden/>
    <w:rsid w:val="00AC36D8"/>
    <w:rPr>
      <w:rFonts w:ascii="Georgia" w:hAnsi="Georgia" w:cs="Times New Roman"/>
      <w:b/>
      <w:bCs/>
      <w:sz w:val="20"/>
      <w:szCs w:val="20"/>
      <w:lang w:eastAsia="cs-CZ"/>
    </w:rPr>
  </w:style>
  <w:style w:type="paragraph" w:styleId="Bezmezer">
    <w:name w:val="No Spacing"/>
    <w:uiPriority w:val="1"/>
    <w:qFormat/>
    <w:rsid w:val="009949BF"/>
    <w:pPr>
      <w:spacing w:after="0" w:line="240" w:lineRule="auto"/>
    </w:pPr>
  </w:style>
  <w:style w:type="paragraph" w:styleId="Nadpisobsahu">
    <w:name w:val="TOC Heading"/>
    <w:basedOn w:val="Nadpis1"/>
    <w:next w:val="Normln"/>
    <w:uiPriority w:val="39"/>
    <w:unhideWhenUsed/>
    <w:qFormat/>
    <w:rsid w:val="0005507E"/>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Obsah1">
    <w:name w:val="toc 1"/>
    <w:basedOn w:val="Normln"/>
    <w:next w:val="Normln"/>
    <w:autoRedefine/>
    <w:uiPriority w:val="39"/>
    <w:unhideWhenUsed/>
    <w:rsid w:val="003B3A08"/>
    <w:pPr>
      <w:tabs>
        <w:tab w:val="right" w:leader="dot" w:pos="9062"/>
      </w:tabs>
      <w:spacing w:after="100"/>
      <w:jc w:val="both"/>
    </w:pPr>
    <w:rPr>
      <w:b/>
      <w:noProof/>
      <w:color w:val="000000" w:themeColor="text1"/>
      <w:sz w:val="18"/>
      <w:szCs w:val="18"/>
      <w:lang w:eastAsia="cs-CZ"/>
    </w:rPr>
  </w:style>
  <w:style w:type="paragraph" w:styleId="Obsah2">
    <w:name w:val="toc 2"/>
    <w:basedOn w:val="Normln"/>
    <w:next w:val="Normln"/>
    <w:autoRedefine/>
    <w:uiPriority w:val="39"/>
    <w:unhideWhenUsed/>
    <w:rsid w:val="0005507E"/>
    <w:pPr>
      <w:spacing w:after="100"/>
      <w:ind w:left="220"/>
    </w:pPr>
  </w:style>
  <w:style w:type="paragraph" w:styleId="Obsah3">
    <w:name w:val="toc 3"/>
    <w:basedOn w:val="Normln"/>
    <w:next w:val="Normln"/>
    <w:autoRedefine/>
    <w:uiPriority w:val="39"/>
    <w:unhideWhenUsed/>
    <w:rsid w:val="0005507E"/>
    <w:pPr>
      <w:spacing w:after="100"/>
      <w:ind w:left="440"/>
    </w:pPr>
  </w:style>
  <w:style w:type="table" w:styleId="Mkatabulky">
    <w:name w:val="Table Grid"/>
    <w:basedOn w:val="Normlntabulka"/>
    <w:uiPriority w:val="39"/>
    <w:rsid w:val="00780602"/>
    <w:pPr>
      <w:spacing w:after="0" w:line="240" w:lineRule="auto"/>
    </w:pPr>
    <w:rPr>
      <w:rFonts w:ascii="Calibri" w:eastAsia="Calibri" w:hAnsi="Calibri"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jemn">
    <w:name w:val="Subtle Emphasis"/>
    <w:uiPriority w:val="19"/>
    <w:qFormat/>
    <w:rsid w:val="005D493F"/>
    <w:rPr>
      <w:b/>
      <w:color w:val="FFFFFF" w:themeColor="background1"/>
    </w:rPr>
  </w:style>
  <w:style w:type="paragraph" w:customStyle="1" w:styleId="Normln2">
    <w:name w:val="Normální 2"/>
    <w:basedOn w:val="Normln"/>
    <w:link w:val="Normln2Char"/>
    <w:rsid w:val="00C85FB5"/>
    <w:pPr>
      <w:widowControl w:val="0"/>
      <w:spacing w:after="120" w:line="240" w:lineRule="auto"/>
      <w:ind w:left="284" w:hanging="284"/>
      <w:jc w:val="center"/>
    </w:pPr>
    <w:rPr>
      <w:rFonts w:ascii="Arial" w:eastAsia="Times New Roman" w:hAnsi="Arial" w:cs="Times New Roman"/>
      <w:b/>
      <w:szCs w:val="20"/>
      <w:lang w:eastAsia="cs-CZ"/>
    </w:rPr>
  </w:style>
  <w:style w:type="character" w:customStyle="1" w:styleId="Normln2Char">
    <w:name w:val="Normální 2 Char"/>
    <w:link w:val="Normln2"/>
    <w:rsid w:val="00C85FB5"/>
    <w:rPr>
      <w:rFonts w:ascii="Arial" w:eastAsia="Times New Roman" w:hAnsi="Arial" w:cs="Times New Roman"/>
      <w:b/>
      <w:szCs w:val="20"/>
      <w:lang w:eastAsia="cs-CZ"/>
    </w:rPr>
  </w:style>
  <w:style w:type="paragraph" w:customStyle="1" w:styleId="Standardntext">
    <w:name w:val="Standardní text"/>
    <w:basedOn w:val="Normln"/>
    <w:rsid w:val="00C85FB5"/>
    <w:pPr>
      <w:spacing w:after="120" w:line="240" w:lineRule="auto"/>
      <w:ind w:firstLine="284"/>
      <w:jc w:val="both"/>
    </w:pPr>
    <w:rPr>
      <w:rFonts w:ascii="Times New Roman" w:eastAsia="Times New Roman" w:hAnsi="Times New Roman" w:cs="Times New Roman"/>
      <w:sz w:val="24"/>
      <w:szCs w:val="20"/>
      <w:lang w:eastAsia="cs-CZ"/>
    </w:rPr>
  </w:style>
  <w:style w:type="character" w:styleId="Sledovanodkaz">
    <w:name w:val="FollowedHyperlink"/>
    <w:basedOn w:val="Standardnpsmoodstavce"/>
    <w:uiPriority w:val="99"/>
    <w:semiHidden/>
    <w:unhideWhenUsed/>
    <w:rsid w:val="00593E3A"/>
    <w:rPr>
      <w:color w:val="954F72" w:themeColor="followedHyperlink"/>
      <w:u w:val="single"/>
    </w:rPr>
  </w:style>
  <w:style w:type="character" w:styleId="Siln">
    <w:name w:val="Strong"/>
    <w:basedOn w:val="Standardnpsmoodstavce"/>
    <w:uiPriority w:val="22"/>
    <w:qFormat/>
    <w:rsid w:val="00B10036"/>
    <w:rPr>
      <w:b/>
      <w:bCs/>
    </w:rPr>
  </w:style>
  <w:style w:type="paragraph" w:styleId="Revize">
    <w:name w:val="Revision"/>
    <w:hidden/>
    <w:uiPriority w:val="99"/>
    <w:semiHidden/>
    <w:rsid w:val="000606D6"/>
    <w:pPr>
      <w:spacing w:after="0" w:line="240" w:lineRule="auto"/>
    </w:pPr>
    <w:rPr>
      <w:rFonts w:ascii="Georgia" w:hAnsi="Georgia"/>
    </w:rPr>
  </w:style>
  <w:style w:type="paragraph" w:styleId="Podnadpis">
    <w:name w:val="Subtitle"/>
    <w:basedOn w:val="Normln"/>
    <w:next w:val="Normln"/>
    <w:link w:val="PodnadpisChar"/>
    <w:uiPriority w:val="11"/>
    <w:qFormat/>
    <w:rsid w:val="00F50021"/>
    <w:pPr>
      <w:numPr>
        <w:ilvl w:val="1"/>
      </w:numPr>
    </w:pPr>
    <w:rPr>
      <w:rFonts w:asciiTheme="minorHAnsi" w:eastAsiaTheme="minorEastAsia" w:hAnsiTheme="minorHAnsi"/>
      <w:color w:val="5A5A5A" w:themeColor="text1" w:themeTint="A5"/>
      <w:spacing w:val="15"/>
    </w:rPr>
  </w:style>
  <w:style w:type="character" w:customStyle="1" w:styleId="PodnadpisChar">
    <w:name w:val="Podnadpis Char"/>
    <w:basedOn w:val="Standardnpsmoodstavce"/>
    <w:link w:val="Podnadpis"/>
    <w:uiPriority w:val="11"/>
    <w:rsid w:val="00F50021"/>
    <w:rPr>
      <w:rFonts w:eastAsiaTheme="minorEastAsia"/>
      <w:color w:val="5A5A5A" w:themeColor="text1" w:themeTint="A5"/>
      <w:spacing w:val="15"/>
    </w:rPr>
  </w:style>
  <w:style w:type="character" w:customStyle="1" w:styleId="apple-converted-space">
    <w:name w:val="apple-converted-space"/>
    <w:basedOn w:val="Standardnpsmoodstavce"/>
    <w:rsid w:val="00496C7E"/>
  </w:style>
  <w:style w:type="paragraph" w:styleId="Textpoznpodarou">
    <w:name w:val="footnote text"/>
    <w:aliases w:val="Schriftart: 9 pt,Schriftart: 10 pt,Schriftart: 8 pt,WB-Fußnotentext,fn,Footnotes,Footnote ak,FoodNote,ft,Footnote,Footnote Text Char1,Footnote Text Char Char,Footnote Text Char1 Char Char"/>
    <w:basedOn w:val="Normln"/>
    <w:link w:val="TextpoznpodarouChar"/>
    <w:unhideWhenUsed/>
    <w:rsid w:val="00496C7E"/>
    <w:pPr>
      <w:spacing w:after="0" w:line="240" w:lineRule="auto"/>
    </w:pPr>
    <w:rPr>
      <w:rFonts w:asciiTheme="minorHAnsi" w:eastAsiaTheme="minorEastAsia" w:hAnsiTheme="minorHAnsi"/>
      <w:sz w:val="20"/>
      <w:szCs w:val="20"/>
      <w:lang w:val="en-GB"/>
    </w:rPr>
  </w:style>
  <w:style w:type="character" w:customStyle="1" w:styleId="TextpoznpodarouChar">
    <w:name w:val="Text pozn. pod čarou Char"/>
    <w:aliases w:val="Schriftart: 9 pt Char,Schriftart: 10 pt Char,Schriftart: 8 pt Char,WB-Fußnotentext Char,fn Char,Footnotes Char,Footnote ak Char,FoodNote Char,ft Char,Footnote Char,Footnote Text Char1 Char,Footnote Text Char Char Char"/>
    <w:basedOn w:val="Standardnpsmoodstavce"/>
    <w:link w:val="Textpoznpodarou"/>
    <w:qFormat/>
    <w:rsid w:val="00496C7E"/>
    <w:rPr>
      <w:rFonts w:eastAsiaTheme="minorEastAsia"/>
      <w:sz w:val="20"/>
      <w:szCs w:val="20"/>
      <w:lang w:val="en-GB"/>
    </w:rPr>
  </w:style>
  <w:style w:type="paragraph" w:customStyle="1" w:styleId="Instructions">
    <w:name w:val="Instructions"/>
    <w:basedOn w:val="Normln"/>
    <w:link w:val="InstructionsCar"/>
    <w:qFormat/>
    <w:rsid w:val="00496C7E"/>
    <w:pPr>
      <w:spacing w:after="0" w:line="240" w:lineRule="auto"/>
      <w:jc w:val="both"/>
    </w:pPr>
    <w:rPr>
      <w:rFonts w:ascii="Times" w:eastAsia="MS Mincho" w:hAnsi="Times" w:cs="Times New Roman"/>
      <w:szCs w:val="24"/>
      <w:lang w:val="en-GB" w:eastAsia="ja-JP"/>
    </w:rPr>
  </w:style>
  <w:style w:type="character" w:customStyle="1" w:styleId="InstructionsCar">
    <w:name w:val="Instructions Car"/>
    <w:link w:val="Instructions"/>
    <w:qFormat/>
    <w:locked/>
    <w:rsid w:val="00496C7E"/>
    <w:rPr>
      <w:rFonts w:ascii="Times" w:eastAsia="MS Mincho" w:hAnsi="Times" w:cs="Times New Roman"/>
      <w:szCs w:val="24"/>
      <w:lang w:val="en-GB" w:eastAsia="ja-JP"/>
    </w:rPr>
  </w:style>
  <w:style w:type="paragraph" w:styleId="Nzev">
    <w:name w:val="Title"/>
    <w:basedOn w:val="Normln"/>
    <w:next w:val="Normln"/>
    <w:link w:val="NzevChar"/>
    <w:uiPriority w:val="10"/>
    <w:qFormat/>
    <w:rsid w:val="00A75EB9"/>
    <w:pPr>
      <w:spacing w:after="0" w:line="240" w:lineRule="auto"/>
      <w:contextualSpacing/>
    </w:pPr>
    <w:rPr>
      <w:rFonts w:asciiTheme="majorHAnsi" w:eastAsiaTheme="majorEastAsia" w:hAnsiTheme="majorHAnsi" w:cstheme="majorBidi"/>
      <w:spacing w:val="-10"/>
      <w:kern w:val="28"/>
      <w:sz w:val="56"/>
      <w:szCs w:val="56"/>
      <w:lang w:eastAsia="cs-CZ"/>
    </w:rPr>
  </w:style>
  <w:style w:type="character" w:customStyle="1" w:styleId="NzevChar">
    <w:name w:val="Název Char"/>
    <w:basedOn w:val="Standardnpsmoodstavce"/>
    <w:link w:val="Nzev"/>
    <w:uiPriority w:val="10"/>
    <w:rsid w:val="00A75EB9"/>
    <w:rPr>
      <w:rFonts w:asciiTheme="majorHAnsi" w:eastAsiaTheme="majorEastAsia" w:hAnsiTheme="majorHAnsi" w:cstheme="majorBidi"/>
      <w:spacing w:val="-10"/>
      <w:kern w:val="28"/>
      <w:sz w:val="56"/>
      <w:szCs w:val="56"/>
      <w:lang w:eastAsia="cs-CZ"/>
    </w:rPr>
  </w:style>
  <w:style w:type="character" w:customStyle="1" w:styleId="st">
    <w:name w:val="st"/>
    <w:basedOn w:val="Standardnpsmoodstavce"/>
    <w:rsid w:val="00693C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66787">
      <w:bodyDiv w:val="1"/>
      <w:marLeft w:val="0"/>
      <w:marRight w:val="0"/>
      <w:marTop w:val="0"/>
      <w:marBottom w:val="0"/>
      <w:divBdr>
        <w:top w:val="none" w:sz="0" w:space="0" w:color="auto"/>
        <w:left w:val="none" w:sz="0" w:space="0" w:color="auto"/>
        <w:bottom w:val="none" w:sz="0" w:space="0" w:color="auto"/>
        <w:right w:val="none" w:sz="0" w:space="0" w:color="auto"/>
      </w:divBdr>
    </w:div>
    <w:div w:id="38823831">
      <w:bodyDiv w:val="1"/>
      <w:marLeft w:val="0"/>
      <w:marRight w:val="0"/>
      <w:marTop w:val="0"/>
      <w:marBottom w:val="0"/>
      <w:divBdr>
        <w:top w:val="none" w:sz="0" w:space="0" w:color="auto"/>
        <w:left w:val="none" w:sz="0" w:space="0" w:color="auto"/>
        <w:bottom w:val="none" w:sz="0" w:space="0" w:color="auto"/>
        <w:right w:val="none" w:sz="0" w:space="0" w:color="auto"/>
      </w:divBdr>
    </w:div>
    <w:div w:id="88307872">
      <w:bodyDiv w:val="1"/>
      <w:marLeft w:val="0"/>
      <w:marRight w:val="0"/>
      <w:marTop w:val="0"/>
      <w:marBottom w:val="0"/>
      <w:divBdr>
        <w:top w:val="none" w:sz="0" w:space="0" w:color="auto"/>
        <w:left w:val="none" w:sz="0" w:space="0" w:color="auto"/>
        <w:bottom w:val="none" w:sz="0" w:space="0" w:color="auto"/>
        <w:right w:val="none" w:sz="0" w:space="0" w:color="auto"/>
      </w:divBdr>
    </w:div>
    <w:div w:id="205684679">
      <w:bodyDiv w:val="1"/>
      <w:marLeft w:val="0"/>
      <w:marRight w:val="0"/>
      <w:marTop w:val="0"/>
      <w:marBottom w:val="0"/>
      <w:divBdr>
        <w:top w:val="none" w:sz="0" w:space="0" w:color="auto"/>
        <w:left w:val="none" w:sz="0" w:space="0" w:color="auto"/>
        <w:bottom w:val="none" w:sz="0" w:space="0" w:color="auto"/>
        <w:right w:val="none" w:sz="0" w:space="0" w:color="auto"/>
      </w:divBdr>
    </w:div>
    <w:div w:id="210505686">
      <w:bodyDiv w:val="1"/>
      <w:marLeft w:val="0"/>
      <w:marRight w:val="0"/>
      <w:marTop w:val="0"/>
      <w:marBottom w:val="0"/>
      <w:divBdr>
        <w:top w:val="none" w:sz="0" w:space="0" w:color="auto"/>
        <w:left w:val="none" w:sz="0" w:space="0" w:color="auto"/>
        <w:bottom w:val="none" w:sz="0" w:space="0" w:color="auto"/>
        <w:right w:val="none" w:sz="0" w:space="0" w:color="auto"/>
      </w:divBdr>
      <w:divsChild>
        <w:div w:id="1696885315">
          <w:marLeft w:val="0"/>
          <w:marRight w:val="0"/>
          <w:marTop w:val="0"/>
          <w:marBottom w:val="0"/>
          <w:divBdr>
            <w:top w:val="none" w:sz="0" w:space="0" w:color="auto"/>
            <w:left w:val="none" w:sz="0" w:space="0" w:color="auto"/>
            <w:bottom w:val="none" w:sz="0" w:space="0" w:color="auto"/>
            <w:right w:val="none" w:sz="0" w:space="0" w:color="auto"/>
          </w:divBdr>
        </w:div>
        <w:div w:id="1084492100">
          <w:marLeft w:val="0"/>
          <w:marRight w:val="0"/>
          <w:marTop w:val="0"/>
          <w:marBottom w:val="0"/>
          <w:divBdr>
            <w:top w:val="none" w:sz="0" w:space="0" w:color="auto"/>
            <w:left w:val="none" w:sz="0" w:space="0" w:color="auto"/>
            <w:bottom w:val="none" w:sz="0" w:space="0" w:color="auto"/>
            <w:right w:val="none" w:sz="0" w:space="0" w:color="auto"/>
          </w:divBdr>
        </w:div>
        <w:div w:id="1997804022">
          <w:marLeft w:val="0"/>
          <w:marRight w:val="0"/>
          <w:marTop w:val="0"/>
          <w:marBottom w:val="0"/>
          <w:divBdr>
            <w:top w:val="none" w:sz="0" w:space="0" w:color="auto"/>
            <w:left w:val="none" w:sz="0" w:space="0" w:color="auto"/>
            <w:bottom w:val="none" w:sz="0" w:space="0" w:color="auto"/>
            <w:right w:val="none" w:sz="0" w:space="0" w:color="auto"/>
          </w:divBdr>
        </w:div>
      </w:divsChild>
    </w:div>
    <w:div w:id="288782649">
      <w:bodyDiv w:val="1"/>
      <w:marLeft w:val="0"/>
      <w:marRight w:val="0"/>
      <w:marTop w:val="0"/>
      <w:marBottom w:val="0"/>
      <w:divBdr>
        <w:top w:val="none" w:sz="0" w:space="0" w:color="auto"/>
        <w:left w:val="none" w:sz="0" w:space="0" w:color="auto"/>
        <w:bottom w:val="none" w:sz="0" w:space="0" w:color="auto"/>
        <w:right w:val="none" w:sz="0" w:space="0" w:color="auto"/>
      </w:divBdr>
    </w:div>
    <w:div w:id="298730513">
      <w:bodyDiv w:val="1"/>
      <w:marLeft w:val="0"/>
      <w:marRight w:val="0"/>
      <w:marTop w:val="0"/>
      <w:marBottom w:val="0"/>
      <w:divBdr>
        <w:top w:val="none" w:sz="0" w:space="0" w:color="auto"/>
        <w:left w:val="none" w:sz="0" w:space="0" w:color="auto"/>
        <w:bottom w:val="none" w:sz="0" w:space="0" w:color="auto"/>
        <w:right w:val="none" w:sz="0" w:space="0" w:color="auto"/>
      </w:divBdr>
    </w:div>
    <w:div w:id="299656642">
      <w:bodyDiv w:val="1"/>
      <w:marLeft w:val="0"/>
      <w:marRight w:val="0"/>
      <w:marTop w:val="0"/>
      <w:marBottom w:val="0"/>
      <w:divBdr>
        <w:top w:val="none" w:sz="0" w:space="0" w:color="auto"/>
        <w:left w:val="none" w:sz="0" w:space="0" w:color="auto"/>
        <w:bottom w:val="none" w:sz="0" w:space="0" w:color="auto"/>
        <w:right w:val="none" w:sz="0" w:space="0" w:color="auto"/>
      </w:divBdr>
    </w:div>
    <w:div w:id="475075677">
      <w:bodyDiv w:val="1"/>
      <w:marLeft w:val="0"/>
      <w:marRight w:val="0"/>
      <w:marTop w:val="0"/>
      <w:marBottom w:val="0"/>
      <w:divBdr>
        <w:top w:val="none" w:sz="0" w:space="0" w:color="auto"/>
        <w:left w:val="none" w:sz="0" w:space="0" w:color="auto"/>
        <w:bottom w:val="none" w:sz="0" w:space="0" w:color="auto"/>
        <w:right w:val="none" w:sz="0" w:space="0" w:color="auto"/>
      </w:divBdr>
    </w:div>
    <w:div w:id="476995717">
      <w:bodyDiv w:val="1"/>
      <w:marLeft w:val="0"/>
      <w:marRight w:val="0"/>
      <w:marTop w:val="0"/>
      <w:marBottom w:val="0"/>
      <w:divBdr>
        <w:top w:val="none" w:sz="0" w:space="0" w:color="auto"/>
        <w:left w:val="none" w:sz="0" w:space="0" w:color="auto"/>
        <w:bottom w:val="none" w:sz="0" w:space="0" w:color="auto"/>
        <w:right w:val="none" w:sz="0" w:space="0" w:color="auto"/>
      </w:divBdr>
    </w:div>
    <w:div w:id="517543481">
      <w:bodyDiv w:val="1"/>
      <w:marLeft w:val="0"/>
      <w:marRight w:val="0"/>
      <w:marTop w:val="0"/>
      <w:marBottom w:val="0"/>
      <w:divBdr>
        <w:top w:val="none" w:sz="0" w:space="0" w:color="auto"/>
        <w:left w:val="none" w:sz="0" w:space="0" w:color="auto"/>
        <w:bottom w:val="none" w:sz="0" w:space="0" w:color="auto"/>
        <w:right w:val="none" w:sz="0" w:space="0" w:color="auto"/>
      </w:divBdr>
    </w:div>
    <w:div w:id="599066904">
      <w:bodyDiv w:val="1"/>
      <w:marLeft w:val="0"/>
      <w:marRight w:val="0"/>
      <w:marTop w:val="0"/>
      <w:marBottom w:val="0"/>
      <w:divBdr>
        <w:top w:val="none" w:sz="0" w:space="0" w:color="auto"/>
        <w:left w:val="none" w:sz="0" w:space="0" w:color="auto"/>
        <w:bottom w:val="none" w:sz="0" w:space="0" w:color="auto"/>
        <w:right w:val="none" w:sz="0" w:space="0" w:color="auto"/>
      </w:divBdr>
    </w:div>
    <w:div w:id="742800503">
      <w:bodyDiv w:val="1"/>
      <w:marLeft w:val="0"/>
      <w:marRight w:val="0"/>
      <w:marTop w:val="0"/>
      <w:marBottom w:val="0"/>
      <w:divBdr>
        <w:top w:val="none" w:sz="0" w:space="0" w:color="auto"/>
        <w:left w:val="none" w:sz="0" w:space="0" w:color="auto"/>
        <w:bottom w:val="none" w:sz="0" w:space="0" w:color="auto"/>
        <w:right w:val="none" w:sz="0" w:space="0" w:color="auto"/>
      </w:divBdr>
    </w:div>
    <w:div w:id="780759644">
      <w:bodyDiv w:val="1"/>
      <w:marLeft w:val="0"/>
      <w:marRight w:val="0"/>
      <w:marTop w:val="0"/>
      <w:marBottom w:val="0"/>
      <w:divBdr>
        <w:top w:val="none" w:sz="0" w:space="0" w:color="auto"/>
        <w:left w:val="none" w:sz="0" w:space="0" w:color="auto"/>
        <w:bottom w:val="none" w:sz="0" w:space="0" w:color="auto"/>
        <w:right w:val="none" w:sz="0" w:space="0" w:color="auto"/>
      </w:divBdr>
    </w:div>
    <w:div w:id="784154964">
      <w:bodyDiv w:val="1"/>
      <w:marLeft w:val="0"/>
      <w:marRight w:val="0"/>
      <w:marTop w:val="0"/>
      <w:marBottom w:val="0"/>
      <w:divBdr>
        <w:top w:val="none" w:sz="0" w:space="0" w:color="auto"/>
        <w:left w:val="none" w:sz="0" w:space="0" w:color="auto"/>
        <w:bottom w:val="none" w:sz="0" w:space="0" w:color="auto"/>
        <w:right w:val="none" w:sz="0" w:space="0" w:color="auto"/>
      </w:divBdr>
    </w:div>
    <w:div w:id="804471513">
      <w:bodyDiv w:val="1"/>
      <w:marLeft w:val="0"/>
      <w:marRight w:val="0"/>
      <w:marTop w:val="0"/>
      <w:marBottom w:val="0"/>
      <w:divBdr>
        <w:top w:val="none" w:sz="0" w:space="0" w:color="auto"/>
        <w:left w:val="none" w:sz="0" w:space="0" w:color="auto"/>
        <w:bottom w:val="none" w:sz="0" w:space="0" w:color="auto"/>
        <w:right w:val="none" w:sz="0" w:space="0" w:color="auto"/>
      </w:divBdr>
    </w:div>
    <w:div w:id="833684572">
      <w:bodyDiv w:val="1"/>
      <w:marLeft w:val="0"/>
      <w:marRight w:val="0"/>
      <w:marTop w:val="0"/>
      <w:marBottom w:val="0"/>
      <w:divBdr>
        <w:top w:val="none" w:sz="0" w:space="0" w:color="auto"/>
        <w:left w:val="none" w:sz="0" w:space="0" w:color="auto"/>
        <w:bottom w:val="none" w:sz="0" w:space="0" w:color="auto"/>
        <w:right w:val="none" w:sz="0" w:space="0" w:color="auto"/>
      </w:divBdr>
    </w:div>
    <w:div w:id="1118067781">
      <w:bodyDiv w:val="1"/>
      <w:marLeft w:val="0"/>
      <w:marRight w:val="0"/>
      <w:marTop w:val="0"/>
      <w:marBottom w:val="0"/>
      <w:divBdr>
        <w:top w:val="none" w:sz="0" w:space="0" w:color="auto"/>
        <w:left w:val="none" w:sz="0" w:space="0" w:color="auto"/>
        <w:bottom w:val="none" w:sz="0" w:space="0" w:color="auto"/>
        <w:right w:val="none" w:sz="0" w:space="0" w:color="auto"/>
      </w:divBdr>
    </w:div>
    <w:div w:id="1254708670">
      <w:bodyDiv w:val="1"/>
      <w:marLeft w:val="0"/>
      <w:marRight w:val="0"/>
      <w:marTop w:val="0"/>
      <w:marBottom w:val="0"/>
      <w:divBdr>
        <w:top w:val="none" w:sz="0" w:space="0" w:color="auto"/>
        <w:left w:val="none" w:sz="0" w:space="0" w:color="auto"/>
        <w:bottom w:val="none" w:sz="0" w:space="0" w:color="auto"/>
        <w:right w:val="none" w:sz="0" w:space="0" w:color="auto"/>
      </w:divBdr>
      <w:divsChild>
        <w:div w:id="1108350232">
          <w:marLeft w:val="0"/>
          <w:marRight w:val="0"/>
          <w:marTop w:val="0"/>
          <w:marBottom w:val="0"/>
          <w:divBdr>
            <w:top w:val="none" w:sz="0" w:space="0" w:color="auto"/>
            <w:left w:val="none" w:sz="0" w:space="0" w:color="auto"/>
            <w:bottom w:val="none" w:sz="0" w:space="0" w:color="auto"/>
            <w:right w:val="none" w:sz="0" w:space="0" w:color="auto"/>
          </w:divBdr>
        </w:div>
      </w:divsChild>
    </w:div>
    <w:div w:id="1292243743">
      <w:bodyDiv w:val="1"/>
      <w:marLeft w:val="0"/>
      <w:marRight w:val="0"/>
      <w:marTop w:val="0"/>
      <w:marBottom w:val="0"/>
      <w:divBdr>
        <w:top w:val="none" w:sz="0" w:space="0" w:color="auto"/>
        <w:left w:val="none" w:sz="0" w:space="0" w:color="auto"/>
        <w:bottom w:val="none" w:sz="0" w:space="0" w:color="auto"/>
        <w:right w:val="none" w:sz="0" w:space="0" w:color="auto"/>
      </w:divBdr>
    </w:div>
    <w:div w:id="1324354507">
      <w:bodyDiv w:val="1"/>
      <w:marLeft w:val="0"/>
      <w:marRight w:val="0"/>
      <w:marTop w:val="0"/>
      <w:marBottom w:val="0"/>
      <w:divBdr>
        <w:top w:val="none" w:sz="0" w:space="0" w:color="auto"/>
        <w:left w:val="none" w:sz="0" w:space="0" w:color="auto"/>
        <w:bottom w:val="none" w:sz="0" w:space="0" w:color="auto"/>
        <w:right w:val="none" w:sz="0" w:space="0" w:color="auto"/>
      </w:divBdr>
    </w:div>
    <w:div w:id="1332952190">
      <w:bodyDiv w:val="1"/>
      <w:marLeft w:val="0"/>
      <w:marRight w:val="0"/>
      <w:marTop w:val="0"/>
      <w:marBottom w:val="0"/>
      <w:divBdr>
        <w:top w:val="none" w:sz="0" w:space="0" w:color="auto"/>
        <w:left w:val="none" w:sz="0" w:space="0" w:color="auto"/>
        <w:bottom w:val="none" w:sz="0" w:space="0" w:color="auto"/>
        <w:right w:val="none" w:sz="0" w:space="0" w:color="auto"/>
      </w:divBdr>
    </w:div>
    <w:div w:id="1340738948">
      <w:bodyDiv w:val="1"/>
      <w:marLeft w:val="0"/>
      <w:marRight w:val="0"/>
      <w:marTop w:val="0"/>
      <w:marBottom w:val="0"/>
      <w:divBdr>
        <w:top w:val="none" w:sz="0" w:space="0" w:color="auto"/>
        <w:left w:val="none" w:sz="0" w:space="0" w:color="auto"/>
        <w:bottom w:val="none" w:sz="0" w:space="0" w:color="auto"/>
        <w:right w:val="none" w:sz="0" w:space="0" w:color="auto"/>
      </w:divBdr>
    </w:div>
    <w:div w:id="1361010415">
      <w:bodyDiv w:val="1"/>
      <w:marLeft w:val="0"/>
      <w:marRight w:val="0"/>
      <w:marTop w:val="0"/>
      <w:marBottom w:val="0"/>
      <w:divBdr>
        <w:top w:val="none" w:sz="0" w:space="0" w:color="auto"/>
        <w:left w:val="none" w:sz="0" w:space="0" w:color="auto"/>
        <w:bottom w:val="none" w:sz="0" w:space="0" w:color="auto"/>
        <w:right w:val="none" w:sz="0" w:space="0" w:color="auto"/>
      </w:divBdr>
    </w:div>
    <w:div w:id="1383939512">
      <w:bodyDiv w:val="1"/>
      <w:marLeft w:val="0"/>
      <w:marRight w:val="0"/>
      <w:marTop w:val="0"/>
      <w:marBottom w:val="0"/>
      <w:divBdr>
        <w:top w:val="none" w:sz="0" w:space="0" w:color="auto"/>
        <w:left w:val="none" w:sz="0" w:space="0" w:color="auto"/>
        <w:bottom w:val="none" w:sz="0" w:space="0" w:color="auto"/>
        <w:right w:val="none" w:sz="0" w:space="0" w:color="auto"/>
      </w:divBdr>
    </w:div>
    <w:div w:id="1444690389">
      <w:bodyDiv w:val="1"/>
      <w:marLeft w:val="0"/>
      <w:marRight w:val="0"/>
      <w:marTop w:val="0"/>
      <w:marBottom w:val="0"/>
      <w:divBdr>
        <w:top w:val="none" w:sz="0" w:space="0" w:color="auto"/>
        <w:left w:val="none" w:sz="0" w:space="0" w:color="auto"/>
        <w:bottom w:val="none" w:sz="0" w:space="0" w:color="auto"/>
        <w:right w:val="none" w:sz="0" w:space="0" w:color="auto"/>
      </w:divBdr>
    </w:div>
    <w:div w:id="1447114739">
      <w:bodyDiv w:val="1"/>
      <w:marLeft w:val="0"/>
      <w:marRight w:val="0"/>
      <w:marTop w:val="0"/>
      <w:marBottom w:val="0"/>
      <w:divBdr>
        <w:top w:val="none" w:sz="0" w:space="0" w:color="auto"/>
        <w:left w:val="none" w:sz="0" w:space="0" w:color="auto"/>
        <w:bottom w:val="none" w:sz="0" w:space="0" w:color="auto"/>
        <w:right w:val="none" w:sz="0" w:space="0" w:color="auto"/>
      </w:divBdr>
    </w:div>
    <w:div w:id="1814591863">
      <w:bodyDiv w:val="1"/>
      <w:marLeft w:val="0"/>
      <w:marRight w:val="0"/>
      <w:marTop w:val="0"/>
      <w:marBottom w:val="0"/>
      <w:divBdr>
        <w:top w:val="none" w:sz="0" w:space="0" w:color="auto"/>
        <w:left w:val="none" w:sz="0" w:space="0" w:color="auto"/>
        <w:bottom w:val="none" w:sz="0" w:space="0" w:color="auto"/>
        <w:right w:val="none" w:sz="0" w:space="0" w:color="auto"/>
      </w:divBdr>
    </w:div>
    <w:div w:id="1834949098">
      <w:bodyDiv w:val="1"/>
      <w:marLeft w:val="0"/>
      <w:marRight w:val="0"/>
      <w:marTop w:val="0"/>
      <w:marBottom w:val="0"/>
      <w:divBdr>
        <w:top w:val="none" w:sz="0" w:space="0" w:color="auto"/>
        <w:left w:val="none" w:sz="0" w:space="0" w:color="auto"/>
        <w:bottom w:val="none" w:sz="0" w:space="0" w:color="auto"/>
        <w:right w:val="none" w:sz="0" w:space="0" w:color="auto"/>
      </w:divBdr>
    </w:div>
    <w:div w:id="1892761386">
      <w:bodyDiv w:val="1"/>
      <w:marLeft w:val="0"/>
      <w:marRight w:val="0"/>
      <w:marTop w:val="0"/>
      <w:marBottom w:val="0"/>
      <w:divBdr>
        <w:top w:val="none" w:sz="0" w:space="0" w:color="auto"/>
        <w:left w:val="none" w:sz="0" w:space="0" w:color="auto"/>
        <w:bottom w:val="none" w:sz="0" w:space="0" w:color="auto"/>
        <w:right w:val="none" w:sz="0" w:space="0" w:color="auto"/>
      </w:divBdr>
    </w:div>
    <w:div w:id="1908371810">
      <w:bodyDiv w:val="1"/>
      <w:marLeft w:val="0"/>
      <w:marRight w:val="0"/>
      <w:marTop w:val="0"/>
      <w:marBottom w:val="0"/>
      <w:divBdr>
        <w:top w:val="none" w:sz="0" w:space="0" w:color="auto"/>
        <w:left w:val="none" w:sz="0" w:space="0" w:color="auto"/>
        <w:bottom w:val="none" w:sz="0" w:space="0" w:color="auto"/>
        <w:right w:val="none" w:sz="0" w:space="0" w:color="auto"/>
      </w:divBdr>
    </w:div>
    <w:div w:id="1996687397">
      <w:bodyDiv w:val="1"/>
      <w:marLeft w:val="0"/>
      <w:marRight w:val="0"/>
      <w:marTop w:val="0"/>
      <w:marBottom w:val="0"/>
      <w:divBdr>
        <w:top w:val="none" w:sz="0" w:space="0" w:color="auto"/>
        <w:left w:val="none" w:sz="0" w:space="0" w:color="auto"/>
        <w:bottom w:val="none" w:sz="0" w:space="0" w:color="auto"/>
        <w:right w:val="none" w:sz="0" w:space="0" w:color="auto"/>
      </w:divBdr>
    </w:div>
    <w:div w:id="2024437464">
      <w:bodyDiv w:val="1"/>
      <w:marLeft w:val="0"/>
      <w:marRight w:val="0"/>
      <w:marTop w:val="0"/>
      <w:marBottom w:val="0"/>
      <w:divBdr>
        <w:top w:val="none" w:sz="0" w:space="0" w:color="auto"/>
        <w:left w:val="none" w:sz="0" w:space="0" w:color="auto"/>
        <w:bottom w:val="none" w:sz="0" w:space="0" w:color="auto"/>
        <w:right w:val="none" w:sz="0" w:space="0" w:color="auto"/>
      </w:divBdr>
    </w:div>
    <w:div w:id="2052916166">
      <w:bodyDiv w:val="1"/>
      <w:marLeft w:val="0"/>
      <w:marRight w:val="0"/>
      <w:marTop w:val="0"/>
      <w:marBottom w:val="0"/>
      <w:divBdr>
        <w:top w:val="none" w:sz="0" w:space="0" w:color="auto"/>
        <w:left w:val="none" w:sz="0" w:space="0" w:color="auto"/>
        <w:bottom w:val="none" w:sz="0" w:space="0" w:color="auto"/>
        <w:right w:val="none" w:sz="0" w:space="0" w:color="auto"/>
      </w:divBdr>
      <w:divsChild>
        <w:div w:id="19858395">
          <w:marLeft w:val="0"/>
          <w:marRight w:val="0"/>
          <w:marTop w:val="0"/>
          <w:marBottom w:val="300"/>
          <w:divBdr>
            <w:top w:val="none" w:sz="0" w:space="0" w:color="auto"/>
            <w:left w:val="none" w:sz="0" w:space="0" w:color="auto"/>
            <w:bottom w:val="none" w:sz="0" w:space="0" w:color="auto"/>
            <w:right w:val="none" w:sz="0" w:space="0" w:color="auto"/>
          </w:divBdr>
          <w:divsChild>
            <w:div w:id="495998715">
              <w:marLeft w:val="0"/>
              <w:marRight w:val="0"/>
              <w:marTop w:val="0"/>
              <w:marBottom w:val="0"/>
              <w:divBdr>
                <w:top w:val="none" w:sz="0" w:space="0" w:color="auto"/>
                <w:left w:val="none" w:sz="0" w:space="0" w:color="auto"/>
                <w:bottom w:val="none" w:sz="0" w:space="0" w:color="auto"/>
                <w:right w:val="none" w:sz="0" w:space="0" w:color="auto"/>
              </w:divBdr>
              <w:divsChild>
                <w:div w:id="787313676">
                  <w:marLeft w:val="0"/>
                  <w:marRight w:val="0"/>
                  <w:marTop w:val="0"/>
                  <w:marBottom w:val="0"/>
                  <w:divBdr>
                    <w:top w:val="none" w:sz="0" w:space="0" w:color="auto"/>
                    <w:left w:val="none" w:sz="0" w:space="0" w:color="auto"/>
                    <w:bottom w:val="none" w:sz="0" w:space="0" w:color="auto"/>
                    <w:right w:val="none" w:sz="0" w:space="0" w:color="auto"/>
                  </w:divBdr>
                  <w:divsChild>
                    <w:div w:id="1956789350">
                      <w:marLeft w:val="0"/>
                      <w:marRight w:val="0"/>
                      <w:marTop w:val="0"/>
                      <w:marBottom w:val="0"/>
                      <w:divBdr>
                        <w:top w:val="none" w:sz="0" w:space="0" w:color="auto"/>
                        <w:left w:val="none" w:sz="0" w:space="0" w:color="auto"/>
                        <w:bottom w:val="none" w:sz="0" w:space="0" w:color="auto"/>
                        <w:right w:val="none" w:sz="0" w:space="0" w:color="auto"/>
                      </w:divBdr>
                      <w:divsChild>
                        <w:div w:id="1211989591">
                          <w:marLeft w:val="0"/>
                          <w:marRight w:val="0"/>
                          <w:marTop w:val="0"/>
                          <w:marBottom w:val="0"/>
                          <w:divBdr>
                            <w:top w:val="none" w:sz="0" w:space="0" w:color="auto"/>
                            <w:left w:val="none" w:sz="0" w:space="0" w:color="auto"/>
                            <w:bottom w:val="none" w:sz="0" w:space="0" w:color="auto"/>
                            <w:right w:val="none" w:sz="0" w:space="0" w:color="auto"/>
                          </w:divBdr>
                          <w:divsChild>
                            <w:div w:id="1577394407">
                              <w:marLeft w:val="0"/>
                              <w:marRight w:val="0"/>
                              <w:marTop w:val="0"/>
                              <w:marBottom w:val="0"/>
                              <w:divBdr>
                                <w:top w:val="none" w:sz="0" w:space="0" w:color="auto"/>
                                <w:left w:val="none" w:sz="0" w:space="0" w:color="auto"/>
                                <w:bottom w:val="none" w:sz="0" w:space="0" w:color="auto"/>
                                <w:right w:val="none" w:sz="0" w:space="0" w:color="auto"/>
                              </w:divBdr>
                              <w:divsChild>
                                <w:div w:id="2025932002">
                                  <w:marLeft w:val="0"/>
                                  <w:marRight w:val="0"/>
                                  <w:marTop w:val="0"/>
                                  <w:marBottom w:val="120"/>
                                  <w:divBdr>
                                    <w:top w:val="none" w:sz="0" w:space="0" w:color="auto"/>
                                    <w:left w:val="none" w:sz="0" w:space="0" w:color="auto"/>
                                    <w:bottom w:val="single" w:sz="6" w:space="2" w:color="DEDEDE"/>
                                    <w:right w:val="none" w:sz="0" w:space="0" w:color="auto"/>
                                  </w:divBdr>
                                  <w:divsChild>
                                    <w:div w:id="2093579096">
                                      <w:marLeft w:val="0"/>
                                      <w:marRight w:val="0"/>
                                      <w:marTop w:val="0"/>
                                      <w:marBottom w:val="0"/>
                                      <w:divBdr>
                                        <w:top w:val="none" w:sz="0" w:space="0" w:color="auto"/>
                                        <w:left w:val="none" w:sz="0" w:space="0" w:color="auto"/>
                                        <w:bottom w:val="none" w:sz="0" w:space="0" w:color="auto"/>
                                        <w:right w:val="none" w:sz="0" w:space="0" w:color="auto"/>
                                      </w:divBdr>
                                    </w:div>
                                  </w:divsChild>
                                </w:div>
                                <w:div w:id="1807813835">
                                  <w:marLeft w:val="0"/>
                                  <w:marRight w:val="0"/>
                                  <w:marTop w:val="0"/>
                                  <w:marBottom w:val="0"/>
                                  <w:divBdr>
                                    <w:top w:val="none" w:sz="0" w:space="0" w:color="auto"/>
                                    <w:left w:val="none" w:sz="0" w:space="0" w:color="auto"/>
                                    <w:bottom w:val="none" w:sz="0" w:space="0" w:color="auto"/>
                                    <w:right w:val="none" w:sz="0" w:space="0" w:color="auto"/>
                                  </w:divBdr>
                                  <w:divsChild>
                                    <w:div w:id="1560633607">
                                      <w:marLeft w:val="0"/>
                                      <w:marRight w:val="0"/>
                                      <w:marTop w:val="0"/>
                                      <w:marBottom w:val="0"/>
                                      <w:divBdr>
                                        <w:top w:val="none" w:sz="0" w:space="0" w:color="auto"/>
                                        <w:left w:val="none" w:sz="0" w:space="0" w:color="auto"/>
                                        <w:bottom w:val="none" w:sz="0" w:space="0" w:color="auto"/>
                                        <w:right w:val="none" w:sz="0" w:space="0" w:color="auto"/>
                                      </w:divBdr>
                                      <w:divsChild>
                                        <w:div w:id="413747636">
                                          <w:marLeft w:val="0"/>
                                          <w:marRight w:val="30"/>
                                          <w:marTop w:val="0"/>
                                          <w:marBottom w:val="0"/>
                                          <w:divBdr>
                                            <w:top w:val="none" w:sz="0" w:space="0" w:color="auto"/>
                                            <w:left w:val="none" w:sz="0" w:space="0" w:color="auto"/>
                                            <w:bottom w:val="none" w:sz="0" w:space="0" w:color="auto"/>
                                            <w:right w:val="none" w:sz="0" w:space="0" w:color="auto"/>
                                          </w:divBdr>
                                          <w:divsChild>
                                            <w:div w:id="774982605">
                                              <w:marLeft w:val="0"/>
                                              <w:marRight w:val="0"/>
                                              <w:marTop w:val="0"/>
                                              <w:marBottom w:val="0"/>
                                              <w:divBdr>
                                                <w:top w:val="none" w:sz="0" w:space="0" w:color="auto"/>
                                                <w:left w:val="none" w:sz="0" w:space="0" w:color="auto"/>
                                                <w:bottom w:val="none" w:sz="0" w:space="0" w:color="auto"/>
                                                <w:right w:val="none" w:sz="0" w:space="0" w:color="auto"/>
                                              </w:divBdr>
                                            </w:div>
                                          </w:divsChild>
                                        </w:div>
                                        <w:div w:id="138763655">
                                          <w:marLeft w:val="0"/>
                                          <w:marRight w:val="30"/>
                                          <w:marTop w:val="0"/>
                                          <w:marBottom w:val="0"/>
                                          <w:divBdr>
                                            <w:top w:val="none" w:sz="0" w:space="0" w:color="auto"/>
                                            <w:left w:val="none" w:sz="0" w:space="0" w:color="auto"/>
                                            <w:bottom w:val="none" w:sz="0" w:space="0" w:color="auto"/>
                                            <w:right w:val="none" w:sz="0" w:space="0" w:color="auto"/>
                                          </w:divBdr>
                                          <w:divsChild>
                                            <w:div w:id="378748542">
                                              <w:marLeft w:val="0"/>
                                              <w:marRight w:val="0"/>
                                              <w:marTop w:val="0"/>
                                              <w:marBottom w:val="0"/>
                                              <w:divBdr>
                                                <w:top w:val="none" w:sz="0" w:space="0" w:color="auto"/>
                                                <w:left w:val="none" w:sz="0" w:space="0" w:color="auto"/>
                                                <w:bottom w:val="none" w:sz="0" w:space="0" w:color="auto"/>
                                                <w:right w:val="none" w:sz="0" w:space="0" w:color="auto"/>
                                              </w:divBdr>
                                            </w:div>
                                          </w:divsChild>
                                        </w:div>
                                        <w:div w:id="1242563426">
                                          <w:marLeft w:val="0"/>
                                          <w:marRight w:val="30"/>
                                          <w:marTop w:val="0"/>
                                          <w:marBottom w:val="0"/>
                                          <w:divBdr>
                                            <w:top w:val="none" w:sz="0" w:space="0" w:color="auto"/>
                                            <w:left w:val="none" w:sz="0" w:space="0" w:color="auto"/>
                                            <w:bottom w:val="none" w:sz="0" w:space="0" w:color="auto"/>
                                            <w:right w:val="none" w:sz="0" w:space="0" w:color="auto"/>
                                          </w:divBdr>
                                          <w:divsChild>
                                            <w:div w:id="632295016">
                                              <w:marLeft w:val="0"/>
                                              <w:marRight w:val="0"/>
                                              <w:marTop w:val="0"/>
                                              <w:marBottom w:val="0"/>
                                              <w:divBdr>
                                                <w:top w:val="none" w:sz="0" w:space="0" w:color="auto"/>
                                                <w:left w:val="none" w:sz="0" w:space="0" w:color="auto"/>
                                                <w:bottom w:val="none" w:sz="0" w:space="0" w:color="auto"/>
                                                <w:right w:val="none" w:sz="0" w:space="0" w:color="auto"/>
                                              </w:divBdr>
                                            </w:div>
                                          </w:divsChild>
                                        </w:div>
                                        <w:div w:id="1854034177">
                                          <w:marLeft w:val="0"/>
                                          <w:marRight w:val="30"/>
                                          <w:marTop w:val="0"/>
                                          <w:marBottom w:val="0"/>
                                          <w:divBdr>
                                            <w:top w:val="none" w:sz="0" w:space="0" w:color="auto"/>
                                            <w:left w:val="none" w:sz="0" w:space="0" w:color="auto"/>
                                            <w:bottom w:val="none" w:sz="0" w:space="0" w:color="auto"/>
                                            <w:right w:val="none" w:sz="0" w:space="0" w:color="auto"/>
                                          </w:divBdr>
                                          <w:divsChild>
                                            <w:div w:id="1639340685">
                                              <w:marLeft w:val="0"/>
                                              <w:marRight w:val="0"/>
                                              <w:marTop w:val="0"/>
                                              <w:marBottom w:val="0"/>
                                              <w:divBdr>
                                                <w:top w:val="none" w:sz="0" w:space="0" w:color="auto"/>
                                                <w:left w:val="none" w:sz="0" w:space="0" w:color="auto"/>
                                                <w:bottom w:val="none" w:sz="0" w:space="0" w:color="auto"/>
                                                <w:right w:val="none" w:sz="0" w:space="0" w:color="auto"/>
                                              </w:divBdr>
                                            </w:div>
                                          </w:divsChild>
                                        </w:div>
                                        <w:div w:id="1846898411">
                                          <w:marLeft w:val="0"/>
                                          <w:marRight w:val="30"/>
                                          <w:marTop w:val="0"/>
                                          <w:marBottom w:val="0"/>
                                          <w:divBdr>
                                            <w:top w:val="none" w:sz="0" w:space="0" w:color="auto"/>
                                            <w:left w:val="none" w:sz="0" w:space="0" w:color="auto"/>
                                            <w:bottom w:val="none" w:sz="0" w:space="0" w:color="auto"/>
                                            <w:right w:val="none" w:sz="0" w:space="0" w:color="auto"/>
                                          </w:divBdr>
                                          <w:divsChild>
                                            <w:div w:id="592780132">
                                              <w:marLeft w:val="0"/>
                                              <w:marRight w:val="0"/>
                                              <w:marTop w:val="0"/>
                                              <w:marBottom w:val="0"/>
                                              <w:divBdr>
                                                <w:top w:val="none" w:sz="0" w:space="0" w:color="auto"/>
                                                <w:left w:val="none" w:sz="0" w:space="0" w:color="auto"/>
                                                <w:bottom w:val="none" w:sz="0" w:space="0" w:color="auto"/>
                                                <w:right w:val="none" w:sz="0" w:space="0" w:color="auto"/>
                                              </w:divBdr>
                                            </w:div>
                                          </w:divsChild>
                                        </w:div>
                                        <w:div w:id="1739328524">
                                          <w:marLeft w:val="0"/>
                                          <w:marRight w:val="30"/>
                                          <w:marTop w:val="0"/>
                                          <w:marBottom w:val="0"/>
                                          <w:divBdr>
                                            <w:top w:val="none" w:sz="0" w:space="0" w:color="auto"/>
                                            <w:left w:val="none" w:sz="0" w:space="0" w:color="auto"/>
                                            <w:bottom w:val="none" w:sz="0" w:space="0" w:color="auto"/>
                                            <w:right w:val="none" w:sz="0" w:space="0" w:color="auto"/>
                                          </w:divBdr>
                                          <w:divsChild>
                                            <w:div w:id="1646082752">
                                              <w:marLeft w:val="0"/>
                                              <w:marRight w:val="0"/>
                                              <w:marTop w:val="0"/>
                                              <w:marBottom w:val="0"/>
                                              <w:divBdr>
                                                <w:top w:val="none" w:sz="0" w:space="0" w:color="auto"/>
                                                <w:left w:val="none" w:sz="0" w:space="0" w:color="auto"/>
                                                <w:bottom w:val="none" w:sz="0" w:space="0" w:color="auto"/>
                                                <w:right w:val="none" w:sz="0" w:space="0" w:color="auto"/>
                                              </w:divBdr>
                                            </w:div>
                                          </w:divsChild>
                                        </w:div>
                                        <w:div w:id="923104497">
                                          <w:marLeft w:val="0"/>
                                          <w:marRight w:val="30"/>
                                          <w:marTop w:val="0"/>
                                          <w:marBottom w:val="0"/>
                                          <w:divBdr>
                                            <w:top w:val="none" w:sz="0" w:space="0" w:color="auto"/>
                                            <w:left w:val="none" w:sz="0" w:space="0" w:color="auto"/>
                                            <w:bottom w:val="none" w:sz="0" w:space="0" w:color="auto"/>
                                            <w:right w:val="none" w:sz="0" w:space="0" w:color="auto"/>
                                          </w:divBdr>
                                          <w:divsChild>
                                            <w:div w:id="642546498">
                                              <w:marLeft w:val="0"/>
                                              <w:marRight w:val="0"/>
                                              <w:marTop w:val="0"/>
                                              <w:marBottom w:val="0"/>
                                              <w:divBdr>
                                                <w:top w:val="none" w:sz="0" w:space="0" w:color="auto"/>
                                                <w:left w:val="none" w:sz="0" w:space="0" w:color="auto"/>
                                                <w:bottom w:val="none" w:sz="0" w:space="0" w:color="auto"/>
                                                <w:right w:val="none" w:sz="0" w:space="0" w:color="auto"/>
                                              </w:divBdr>
                                            </w:div>
                                          </w:divsChild>
                                        </w:div>
                                        <w:div w:id="264534438">
                                          <w:marLeft w:val="0"/>
                                          <w:marRight w:val="30"/>
                                          <w:marTop w:val="0"/>
                                          <w:marBottom w:val="0"/>
                                          <w:divBdr>
                                            <w:top w:val="none" w:sz="0" w:space="0" w:color="auto"/>
                                            <w:left w:val="none" w:sz="0" w:space="0" w:color="auto"/>
                                            <w:bottom w:val="none" w:sz="0" w:space="0" w:color="auto"/>
                                            <w:right w:val="none" w:sz="0" w:space="0" w:color="auto"/>
                                          </w:divBdr>
                                          <w:divsChild>
                                            <w:div w:id="1939100758">
                                              <w:marLeft w:val="0"/>
                                              <w:marRight w:val="0"/>
                                              <w:marTop w:val="0"/>
                                              <w:marBottom w:val="0"/>
                                              <w:divBdr>
                                                <w:top w:val="none" w:sz="0" w:space="0" w:color="auto"/>
                                                <w:left w:val="none" w:sz="0" w:space="0" w:color="auto"/>
                                                <w:bottom w:val="none" w:sz="0" w:space="0" w:color="auto"/>
                                                <w:right w:val="none" w:sz="0" w:space="0" w:color="auto"/>
                                              </w:divBdr>
                                            </w:div>
                                          </w:divsChild>
                                        </w:div>
                                        <w:div w:id="993216093">
                                          <w:marLeft w:val="0"/>
                                          <w:marRight w:val="30"/>
                                          <w:marTop w:val="0"/>
                                          <w:marBottom w:val="0"/>
                                          <w:divBdr>
                                            <w:top w:val="none" w:sz="0" w:space="0" w:color="auto"/>
                                            <w:left w:val="none" w:sz="0" w:space="0" w:color="auto"/>
                                            <w:bottom w:val="none" w:sz="0" w:space="0" w:color="auto"/>
                                            <w:right w:val="none" w:sz="0" w:space="0" w:color="auto"/>
                                          </w:divBdr>
                                          <w:divsChild>
                                            <w:div w:id="121962974">
                                              <w:marLeft w:val="0"/>
                                              <w:marRight w:val="0"/>
                                              <w:marTop w:val="0"/>
                                              <w:marBottom w:val="0"/>
                                              <w:divBdr>
                                                <w:top w:val="none" w:sz="0" w:space="0" w:color="auto"/>
                                                <w:left w:val="none" w:sz="0" w:space="0" w:color="auto"/>
                                                <w:bottom w:val="none" w:sz="0" w:space="0" w:color="auto"/>
                                                <w:right w:val="none" w:sz="0" w:space="0" w:color="auto"/>
                                              </w:divBdr>
                                            </w:div>
                                          </w:divsChild>
                                        </w:div>
                                        <w:div w:id="1779373284">
                                          <w:marLeft w:val="0"/>
                                          <w:marRight w:val="30"/>
                                          <w:marTop w:val="0"/>
                                          <w:marBottom w:val="0"/>
                                          <w:divBdr>
                                            <w:top w:val="none" w:sz="0" w:space="0" w:color="auto"/>
                                            <w:left w:val="none" w:sz="0" w:space="0" w:color="auto"/>
                                            <w:bottom w:val="none" w:sz="0" w:space="0" w:color="auto"/>
                                            <w:right w:val="none" w:sz="0" w:space="0" w:color="auto"/>
                                          </w:divBdr>
                                          <w:divsChild>
                                            <w:div w:id="1834176447">
                                              <w:marLeft w:val="0"/>
                                              <w:marRight w:val="0"/>
                                              <w:marTop w:val="0"/>
                                              <w:marBottom w:val="0"/>
                                              <w:divBdr>
                                                <w:top w:val="none" w:sz="0" w:space="0" w:color="auto"/>
                                                <w:left w:val="none" w:sz="0" w:space="0" w:color="auto"/>
                                                <w:bottom w:val="none" w:sz="0" w:space="0" w:color="auto"/>
                                                <w:right w:val="none" w:sz="0" w:space="0" w:color="auto"/>
                                              </w:divBdr>
                                            </w:div>
                                          </w:divsChild>
                                        </w:div>
                                        <w:div w:id="389839721">
                                          <w:marLeft w:val="0"/>
                                          <w:marRight w:val="30"/>
                                          <w:marTop w:val="0"/>
                                          <w:marBottom w:val="0"/>
                                          <w:divBdr>
                                            <w:top w:val="none" w:sz="0" w:space="0" w:color="auto"/>
                                            <w:left w:val="none" w:sz="0" w:space="0" w:color="auto"/>
                                            <w:bottom w:val="none" w:sz="0" w:space="0" w:color="auto"/>
                                            <w:right w:val="none" w:sz="0" w:space="0" w:color="auto"/>
                                          </w:divBdr>
                                          <w:divsChild>
                                            <w:div w:id="2031174548">
                                              <w:marLeft w:val="0"/>
                                              <w:marRight w:val="0"/>
                                              <w:marTop w:val="0"/>
                                              <w:marBottom w:val="0"/>
                                              <w:divBdr>
                                                <w:top w:val="none" w:sz="0" w:space="0" w:color="auto"/>
                                                <w:left w:val="none" w:sz="0" w:space="0" w:color="auto"/>
                                                <w:bottom w:val="none" w:sz="0" w:space="0" w:color="auto"/>
                                                <w:right w:val="none" w:sz="0" w:space="0" w:color="auto"/>
                                              </w:divBdr>
                                            </w:div>
                                          </w:divsChild>
                                        </w:div>
                                        <w:div w:id="538932368">
                                          <w:marLeft w:val="0"/>
                                          <w:marRight w:val="30"/>
                                          <w:marTop w:val="0"/>
                                          <w:marBottom w:val="0"/>
                                          <w:divBdr>
                                            <w:top w:val="none" w:sz="0" w:space="0" w:color="auto"/>
                                            <w:left w:val="none" w:sz="0" w:space="0" w:color="auto"/>
                                            <w:bottom w:val="none" w:sz="0" w:space="0" w:color="auto"/>
                                            <w:right w:val="none" w:sz="0" w:space="0" w:color="auto"/>
                                          </w:divBdr>
                                          <w:divsChild>
                                            <w:div w:id="286930418">
                                              <w:marLeft w:val="0"/>
                                              <w:marRight w:val="0"/>
                                              <w:marTop w:val="0"/>
                                              <w:marBottom w:val="0"/>
                                              <w:divBdr>
                                                <w:top w:val="none" w:sz="0" w:space="0" w:color="auto"/>
                                                <w:left w:val="none" w:sz="0" w:space="0" w:color="auto"/>
                                                <w:bottom w:val="none" w:sz="0" w:space="0" w:color="auto"/>
                                                <w:right w:val="none" w:sz="0" w:space="0" w:color="auto"/>
                                              </w:divBdr>
                                            </w:div>
                                          </w:divsChild>
                                        </w:div>
                                        <w:div w:id="876504084">
                                          <w:marLeft w:val="0"/>
                                          <w:marRight w:val="30"/>
                                          <w:marTop w:val="0"/>
                                          <w:marBottom w:val="0"/>
                                          <w:divBdr>
                                            <w:top w:val="none" w:sz="0" w:space="0" w:color="auto"/>
                                            <w:left w:val="none" w:sz="0" w:space="0" w:color="auto"/>
                                            <w:bottom w:val="none" w:sz="0" w:space="0" w:color="auto"/>
                                            <w:right w:val="none" w:sz="0" w:space="0" w:color="auto"/>
                                          </w:divBdr>
                                          <w:divsChild>
                                            <w:div w:id="1744136261">
                                              <w:marLeft w:val="0"/>
                                              <w:marRight w:val="0"/>
                                              <w:marTop w:val="0"/>
                                              <w:marBottom w:val="0"/>
                                              <w:divBdr>
                                                <w:top w:val="none" w:sz="0" w:space="0" w:color="auto"/>
                                                <w:left w:val="none" w:sz="0" w:space="0" w:color="auto"/>
                                                <w:bottom w:val="none" w:sz="0" w:space="0" w:color="auto"/>
                                                <w:right w:val="none" w:sz="0" w:space="0" w:color="auto"/>
                                              </w:divBdr>
                                            </w:div>
                                          </w:divsChild>
                                        </w:div>
                                        <w:div w:id="1036930240">
                                          <w:marLeft w:val="0"/>
                                          <w:marRight w:val="30"/>
                                          <w:marTop w:val="0"/>
                                          <w:marBottom w:val="0"/>
                                          <w:divBdr>
                                            <w:top w:val="none" w:sz="0" w:space="0" w:color="auto"/>
                                            <w:left w:val="none" w:sz="0" w:space="0" w:color="auto"/>
                                            <w:bottom w:val="none" w:sz="0" w:space="0" w:color="auto"/>
                                            <w:right w:val="none" w:sz="0" w:space="0" w:color="auto"/>
                                          </w:divBdr>
                                          <w:divsChild>
                                            <w:div w:id="2135439118">
                                              <w:marLeft w:val="0"/>
                                              <w:marRight w:val="0"/>
                                              <w:marTop w:val="0"/>
                                              <w:marBottom w:val="0"/>
                                              <w:divBdr>
                                                <w:top w:val="none" w:sz="0" w:space="0" w:color="auto"/>
                                                <w:left w:val="none" w:sz="0" w:space="0" w:color="auto"/>
                                                <w:bottom w:val="none" w:sz="0" w:space="0" w:color="auto"/>
                                                <w:right w:val="none" w:sz="0" w:space="0" w:color="auto"/>
                                              </w:divBdr>
                                            </w:div>
                                          </w:divsChild>
                                        </w:div>
                                        <w:div w:id="2095197700">
                                          <w:marLeft w:val="0"/>
                                          <w:marRight w:val="30"/>
                                          <w:marTop w:val="0"/>
                                          <w:marBottom w:val="0"/>
                                          <w:divBdr>
                                            <w:top w:val="none" w:sz="0" w:space="0" w:color="auto"/>
                                            <w:left w:val="none" w:sz="0" w:space="0" w:color="auto"/>
                                            <w:bottom w:val="none" w:sz="0" w:space="0" w:color="auto"/>
                                            <w:right w:val="none" w:sz="0" w:space="0" w:color="auto"/>
                                          </w:divBdr>
                                          <w:divsChild>
                                            <w:div w:id="21631137">
                                              <w:marLeft w:val="0"/>
                                              <w:marRight w:val="0"/>
                                              <w:marTop w:val="0"/>
                                              <w:marBottom w:val="0"/>
                                              <w:divBdr>
                                                <w:top w:val="none" w:sz="0" w:space="0" w:color="auto"/>
                                                <w:left w:val="none" w:sz="0" w:space="0" w:color="auto"/>
                                                <w:bottom w:val="none" w:sz="0" w:space="0" w:color="auto"/>
                                                <w:right w:val="none" w:sz="0" w:space="0" w:color="auto"/>
                                              </w:divBdr>
                                            </w:div>
                                          </w:divsChild>
                                        </w:div>
                                        <w:div w:id="972173364">
                                          <w:marLeft w:val="0"/>
                                          <w:marRight w:val="30"/>
                                          <w:marTop w:val="0"/>
                                          <w:marBottom w:val="0"/>
                                          <w:divBdr>
                                            <w:top w:val="none" w:sz="0" w:space="0" w:color="auto"/>
                                            <w:left w:val="none" w:sz="0" w:space="0" w:color="auto"/>
                                            <w:bottom w:val="none" w:sz="0" w:space="0" w:color="auto"/>
                                            <w:right w:val="none" w:sz="0" w:space="0" w:color="auto"/>
                                          </w:divBdr>
                                          <w:divsChild>
                                            <w:div w:id="1628316796">
                                              <w:marLeft w:val="0"/>
                                              <w:marRight w:val="0"/>
                                              <w:marTop w:val="0"/>
                                              <w:marBottom w:val="0"/>
                                              <w:divBdr>
                                                <w:top w:val="none" w:sz="0" w:space="0" w:color="auto"/>
                                                <w:left w:val="none" w:sz="0" w:space="0" w:color="auto"/>
                                                <w:bottom w:val="none" w:sz="0" w:space="0" w:color="auto"/>
                                                <w:right w:val="none" w:sz="0" w:space="0" w:color="auto"/>
                                              </w:divBdr>
                                            </w:div>
                                          </w:divsChild>
                                        </w:div>
                                        <w:div w:id="1163278082">
                                          <w:marLeft w:val="0"/>
                                          <w:marRight w:val="30"/>
                                          <w:marTop w:val="0"/>
                                          <w:marBottom w:val="0"/>
                                          <w:divBdr>
                                            <w:top w:val="none" w:sz="0" w:space="0" w:color="auto"/>
                                            <w:left w:val="none" w:sz="0" w:space="0" w:color="auto"/>
                                            <w:bottom w:val="none" w:sz="0" w:space="0" w:color="auto"/>
                                            <w:right w:val="none" w:sz="0" w:space="0" w:color="auto"/>
                                          </w:divBdr>
                                          <w:divsChild>
                                            <w:div w:id="1573202305">
                                              <w:marLeft w:val="0"/>
                                              <w:marRight w:val="0"/>
                                              <w:marTop w:val="0"/>
                                              <w:marBottom w:val="0"/>
                                              <w:divBdr>
                                                <w:top w:val="none" w:sz="0" w:space="0" w:color="auto"/>
                                                <w:left w:val="none" w:sz="0" w:space="0" w:color="auto"/>
                                                <w:bottom w:val="none" w:sz="0" w:space="0" w:color="auto"/>
                                                <w:right w:val="none" w:sz="0" w:space="0" w:color="auto"/>
                                              </w:divBdr>
                                            </w:div>
                                          </w:divsChild>
                                        </w:div>
                                        <w:div w:id="827289532">
                                          <w:marLeft w:val="0"/>
                                          <w:marRight w:val="30"/>
                                          <w:marTop w:val="0"/>
                                          <w:marBottom w:val="0"/>
                                          <w:divBdr>
                                            <w:top w:val="none" w:sz="0" w:space="0" w:color="auto"/>
                                            <w:left w:val="none" w:sz="0" w:space="0" w:color="auto"/>
                                            <w:bottom w:val="none" w:sz="0" w:space="0" w:color="auto"/>
                                            <w:right w:val="none" w:sz="0" w:space="0" w:color="auto"/>
                                          </w:divBdr>
                                          <w:divsChild>
                                            <w:div w:id="1396780877">
                                              <w:marLeft w:val="0"/>
                                              <w:marRight w:val="0"/>
                                              <w:marTop w:val="0"/>
                                              <w:marBottom w:val="0"/>
                                              <w:divBdr>
                                                <w:top w:val="none" w:sz="0" w:space="0" w:color="auto"/>
                                                <w:left w:val="none" w:sz="0" w:space="0" w:color="auto"/>
                                                <w:bottom w:val="none" w:sz="0" w:space="0" w:color="auto"/>
                                                <w:right w:val="none" w:sz="0" w:space="0" w:color="auto"/>
                                              </w:divBdr>
                                            </w:div>
                                          </w:divsChild>
                                        </w:div>
                                        <w:div w:id="1886330047">
                                          <w:marLeft w:val="0"/>
                                          <w:marRight w:val="30"/>
                                          <w:marTop w:val="0"/>
                                          <w:marBottom w:val="0"/>
                                          <w:divBdr>
                                            <w:top w:val="none" w:sz="0" w:space="0" w:color="auto"/>
                                            <w:left w:val="none" w:sz="0" w:space="0" w:color="auto"/>
                                            <w:bottom w:val="none" w:sz="0" w:space="0" w:color="auto"/>
                                            <w:right w:val="none" w:sz="0" w:space="0" w:color="auto"/>
                                          </w:divBdr>
                                          <w:divsChild>
                                            <w:div w:id="696196671">
                                              <w:marLeft w:val="0"/>
                                              <w:marRight w:val="0"/>
                                              <w:marTop w:val="0"/>
                                              <w:marBottom w:val="0"/>
                                              <w:divBdr>
                                                <w:top w:val="none" w:sz="0" w:space="0" w:color="auto"/>
                                                <w:left w:val="none" w:sz="0" w:space="0" w:color="auto"/>
                                                <w:bottom w:val="none" w:sz="0" w:space="0" w:color="auto"/>
                                                <w:right w:val="none" w:sz="0" w:space="0" w:color="auto"/>
                                              </w:divBdr>
                                            </w:div>
                                          </w:divsChild>
                                        </w:div>
                                        <w:div w:id="148835189">
                                          <w:marLeft w:val="0"/>
                                          <w:marRight w:val="30"/>
                                          <w:marTop w:val="0"/>
                                          <w:marBottom w:val="0"/>
                                          <w:divBdr>
                                            <w:top w:val="none" w:sz="0" w:space="0" w:color="auto"/>
                                            <w:left w:val="none" w:sz="0" w:space="0" w:color="auto"/>
                                            <w:bottom w:val="none" w:sz="0" w:space="0" w:color="auto"/>
                                            <w:right w:val="none" w:sz="0" w:space="0" w:color="auto"/>
                                          </w:divBdr>
                                          <w:divsChild>
                                            <w:div w:id="1631521332">
                                              <w:marLeft w:val="0"/>
                                              <w:marRight w:val="0"/>
                                              <w:marTop w:val="0"/>
                                              <w:marBottom w:val="0"/>
                                              <w:divBdr>
                                                <w:top w:val="none" w:sz="0" w:space="0" w:color="auto"/>
                                                <w:left w:val="none" w:sz="0" w:space="0" w:color="auto"/>
                                                <w:bottom w:val="none" w:sz="0" w:space="0" w:color="auto"/>
                                                <w:right w:val="none" w:sz="0" w:space="0" w:color="auto"/>
                                              </w:divBdr>
                                            </w:div>
                                          </w:divsChild>
                                        </w:div>
                                        <w:div w:id="775758735">
                                          <w:marLeft w:val="0"/>
                                          <w:marRight w:val="30"/>
                                          <w:marTop w:val="0"/>
                                          <w:marBottom w:val="0"/>
                                          <w:divBdr>
                                            <w:top w:val="none" w:sz="0" w:space="0" w:color="auto"/>
                                            <w:left w:val="none" w:sz="0" w:space="0" w:color="auto"/>
                                            <w:bottom w:val="none" w:sz="0" w:space="0" w:color="auto"/>
                                            <w:right w:val="none" w:sz="0" w:space="0" w:color="auto"/>
                                          </w:divBdr>
                                          <w:divsChild>
                                            <w:div w:id="421072324">
                                              <w:marLeft w:val="0"/>
                                              <w:marRight w:val="0"/>
                                              <w:marTop w:val="0"/>
                                              <w:marBottom w:val="0"/>
                                              <w:divBdr>
                                                <w:top w:val="none" w:sz="0" w:space="0" w:color="auto"/>
                                                <w:left w:val="none" w:sz="0" w:space="0" w:color="auto"/>
                                                <w:bottom w:val="none" w:sz="0" w:space="0" w:color="auto"/>
                                                <w:right w:val="none" w:sz="0" w:space="0" w:color="auto"/>
                                              </w:divBdr>
                                            </w:div>
                                          </w:divsChild>
                                        </w:div>
                                        <w:div w:id="221404595">
                                          <w:marLeft w:val="0"/>
                                          <w:marRight w:val="30"/>
                                          <w:marTop w:val="0"/>
                                          <w:marBottom w:val="0"/>
                                          <w:divBdr>
                                            <w:top w:val="none" w:sz="0" w:space="0" w:color="auto"/>
                                            <w:left w:val="none" w:sz="0" w:space="0" w:color="auto"/>
                                            <w:bottom w:val="none" w:sz="0" w:space="0" w:color="auto"/>
                                            <w:right w:val="none" w:sz="0" w:space="0" w:color="auto"/>
                                          </w:divBdr>
                                          <w:divsChild>
                                            <w:div w:id="723410697">
                                              <w:marLeft w:val="0"/>
                                              <w:marRight w:val="0"/>
                                              <w:marTop w:val="0"/>
                                              <w:marBottom w:val="0"/>
                                              <w:divBdr>
                                                <w:top w:val="none" w:sz="0" w:space="0" w:color="auto"/>
                                                <w:left w:val="none" w:sz="0" w:space="0" w:color="auto"/>
                                                <w:bottom w:val="none" w:sz="0" w:space="0" w:color="auto"/>
                                                <w:right w:val="none" w:sz="0" w:space="0" w:color="auto"/>
                                              </w:divBdr>
                                            </w:div>
                                          </w:divsChild>
                                        </w:div>
                                        <w:div w:id="789131729">
                                          <w:marLeft w:val="0"/>
                                          <w:marRight w:val="30"/>
                                          <w:marTop w:val="0"/>
                                          <w:marBottom w:val="0"/>
                                          <w:divBdr>
                                            <w:top w:val="none" w:sz="0" w:space="0" w:color="auto"/>
                                            <w:left w:val="none" w:sz="0" w:space="0" w:color="auto"/>
                                            <w:bottom w:val="none" w:sz="0" w:space="0" w:color="auto"/>
                                            <w:right w:val="none" w:sz="0" w:space="0" w:color="auto"/>
                                          </w:divBdr>
                                          <w:divsChild>
                                            <w:div w:id="777599184">
                                              <w:marLeft w:val="0"/>
                                              <w:marRight w:val="0"/>
                                              <w:marTop w:val="0"/>
                                              <w:marBottom w:val="0"/>
                                              <w:divBdr>
                                                <w:top w:val="none" w:sz="0" w:space="0" w:color="auto"/>
                                                <w:left w:val="none" w:sz="0" w:space="0" w:color="auto"/>
                                                <w:bottom w:val="none" w:sz="0" w:space="0" w:color="auto"/>
                                                <w:right w:val="none" w:sz="0" w:space="0" w:color="auto"/>
                                              </w:divBdr>
                                            </w:div>
                                          </w:divsChild>
                                        </w:div>
                                        <w:div w:id="1572615962">
                                          <w:marLeft w:val="0"/>
                                          <w:marRight w:val="30"/>
                                          <w:marTop w:val="0"/>
                                          <w:marBottom w:val="0"/>
                                          <w:divBdr>
                                            <w:top w:val="none" w:sz="0" w:space="0" w:color="auto"/>
                                            <w:left w:val="none" w:sz="0" w:space="0" w:color="auto"/>
                                            <w:bottom w:val="none" w:sz="0" w:space="0" w:color="auto"/>
                                            <w:right w:val="none" w:sz="0" w:space="0" w:color="auto"/>
                                          </w:divBdr>
                                          <w:divsChild>
                                            <w:div w:id="1208568923">
                                              <w:marLeft w:val="0"/>
                                              <w:marRight w:val="0"/>
                                              <w:marTop w:val="0"/>
                                              <w:marBottom w:val="0"/>
                                              <w:divBdr>
                                                <w:top w:val="none" w:sz="0" w:space="0" w:color="auto"/>
                                                <w:left w:val="none" w:sz="0" w:space="0" w:color="auto"/>
                                                <w:bottom w:val="none" w:sz="0" w:space="0" w:color="auto"/>
                                                <w:right w:val="none" w:sz="0" w:space="0" w:color="auto"/>
                                              </w:divBdr>
                                            </w:div>
                                          </w:divsChild>
                                        </w:div>
                                        <w:div w:id="1079058264">
                                          <w:marLeft w:val="0"/>
                                          <w:marRight w:val="30"/>
                                          <w:marTop w:val="0"/>
                                          <w:marBottom w:val="0"/>
                                          <w:divBdr>
                                            <w:top w:val="none" w:sz="0" w:space="0" w:color="auto"/>
                                            <w:left w:val="none" w:sz="0" w:space="0" w:color="auto"/>
                                            <w:bottom w:val="none" w:sz="0" w:space="0" w:color="auto"/>
                                            <w:right w:val="none" w:sz="0" w:space="0" w:color="auto"/>
                                          </w:divBdr>
                                          <w:divsChild>
                                            <w:div w:id="179047276">
                                              <w:marLeft w:val="0"/>
                                              <w:marRight w:val="0"/>
                                              <w:marTop w:val="0"/>
                                              <w:marBottom w:val="0"/>
                                              <w:divBdr>
                                                <w:top w:val="none" w:sz="0" w:space="0" w:color="auto"/>
                                                <w:left w:val="none" w:sz="0" w:space="0" w:color="auto"/>
                                                <w:bottom w:val="none" w:sz="0" w:space="0" w:color="auto"/>
                                                <w:right w:val="none" w:sz="0" w:space="0" w:color="auto"/>
                                              </w:divBdr>
                                            </w:div>
                                          </w:divsChild>
                                        </w:div>
                                        <w:div w:id="1697387610">
                                          <w:marLeft w:val="0"/>
                                          <w:marRight w:val="30"/>
                                          <w:marTop w:val="0"/>
                                          <w:marBottom w:val="0"/>
                                          <w:divBdr>
                                            <w:top w:val="none" w:sz="0" w:space="0" w:color="auto"/>
                                            <w:left w:val="none" w:sz="0" w:space="0" w:color="auto"/>
                                            <w:bottom w:val="none" w:sz="0" w:space="0" w:color="auto"/>
                                            <w:right w:val="none" w:sz="0" w:space="0" w:color="auto"/>
                                          </w:divBdr>
                                          <w:divsChild>
                                            <w:div w:id="86779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8950857">
          <w:marLeft w:val="0"/>
          <w:marRight w:val="0"/>
          <w:marTop w:val="0"/>
          <w:marBottom w:val="300"/>
          <w:divBdr>
            <w:top w:val="none" w:sz="0" w:space="0" w:color="auto"/>
            <w:left w:val="none" w:sz="0" w:space="0" w:color="auto"/>
            <w:bottom w:val="none" w:sz="0" w:space="0" w:color="auto"/>
            <w:right w:val="none" w:sz="0" w:space="0" w:color="auto"/>
          </w:divBdr>
          <w:divsChild>
            <w:div w:id="1592352974">
              <w:marLeft w:val="0"/>
              <w:marRight w:val="0"/>
              <w:marTop w:val="0"/>
              <w:marBottom w:val="0"/>
              <w:divBdr>
                <w:top w:val="none" w:sz="0" w:space="0" w:color="auto"/>
                <w:left w:val="none" w:sz="0" w:space="0" w:color="auto"/>
                <w:bottom w:val="none" w:sz="0" w:space="0" w:color="auto"/>
                <w:right w:val="none" w:sz="0" w:space="0" w:color="auto"/>
              </w:divBdr>
              <w:divsChild>
                <w:div w:id="147479938">
                  <w:marLeft w:val="0"/>
                  <w:marRight w:val="0"/>
                  <w:marTop w:val="0"/>
                  <w:marBottom w:val="0"/>
                  <w:divBdr>
                    <w:top w:val="none" w:sz="0" w:space="0" w:color="auto"/>
                    <w:left w:val="none" w:sz="0" w:space="0" w:color="auto"/>
                    <w:bottom w:val="none" w:sz="0" w:space="0" w:color="auto"/>
                    <w:right w:val="none" w:sz="0" w:space="0" w:color="auto"/>
                  </w:divBdr>
                  <w:divsChild>
                    <w:div w:id="246504995">
                      <w:marLeft w:val="0"/>
                      <w:marRight w:val="0"/>
                      <w:marTop w:val="0"/>
                      <w:marBottom w:val="0"/>
                      <w:divBdr>
                        <w:top w:val="none" w:sz="0" w:space="0" w:color="auto"/>
                        <w:left w:val="none" w:sz="0" w:space="0" w:color="auto"/>
                        <w:bottom w:val="none" w:sz="0" w:space="0" w:color="auto"/>
                        <w:right w:val="none" w:sz="0" w:space="0" w:color="auto"/>
                      </w:divBdr>
                      <w:divsChild>
                        <w:div w:id="1932464331">
                          <w:marLeft w:val="0"/>
                          <w:marRight w:val="0"/>
                          <w:marTop w:val="0"/>
                          <w:marBottom w:val="0"/>
                          <w:divBdr>
                            <w:top w:val="none" w:sz="0" w:space="0" w:color="auto"/>
                            <w:left w:val="none" w:sz="0" w:space="0" w:color="auto"/>
                            <w:bottom w:val="none" w:sz="0" w:space="0" w:color="auto"/>
                            <w:right w:val="none" w:sz="0" w:space="0" w:color="auto"/>
                          </w:divBdr>
                          <w:divsChild>
                            <w:div w:id="724260162">
                              <w:marLeft w:val="0"/>
                              <w:marRight w:val="0"/>
                              <w:marTop w:val="0"/>
                              <w:marBottom w:val="270"/>
                              <w:divBdr>
                                <w:top w:val="single" w:sz="6" w:space="6" w:color="DEDEDE"/>
                                <w:left w:val="single" w:sz="6" w:space="0" w:color="DEDEDE"/>
                                <w:bottom w:val="single" w:sz="6" w:space="6" w:color="DEDEDE"/>
                                <w:right w:val="single" w:sz="6" w:space="0" w:color="DEDEDE"/>
                              </w:divBdr>
                              <w:divsChild>
                                <w:div w:id="1879857623">
                                  <w:marLeft w:val="120"/>
                                  <w:marRight w:val="150"/>
                                  <w:marTop w:val="0"/>
                                  <w:marBottom w:val="0"/>
                                  <w:divBdr>
                                    <w:top w:val="none" w:sz="0" w:space="0" w:color="auto"/>
                                    <w:left w:val="none" w:sz="0" w:space="0" w:color="auto"/>
                                    <w:bottom w:val="none" w:sz="0" w:space="0" w:color="auto"/>
                                    <w:right w:val="none" w:sz="0" w:space="0" w:color="auto"/>
                                  </w:divBdr>
                                </w:div>
                              </w:divsChild>
                            </w:div>
                          </w:divsChild>
                        </w:div>
                        <w:div w:id="1441416506">
                          <w:marLeft w:val="0"/>
                          <w:marRight w:val="0"/>
                          <w:marTop w:val="0"/>
                          <w:marBottom w:val="240"/>
                          <w:divBdr>
                            <w:top w:val="none" w:sz="0" w:space="0" w:color="auto"/>
                            <w:left w:val="none" w:sz="0" w:space="0" w:color="auto"/>
                            <w:bottom w:val="single" w:sz="6" w:space="0" w:color="DEDEDE"/>
                            <w:right w:val="none" w:sz="0" w:space="0" w:color="auto"/>
                          </w:divBdr>
                        </w:div>
                        <w:div w:id="711152228">
                          <w:marLeft w:val="0"/>
                          <w:marRight w:val="0"/>
                          <w:marTop w:val="0"/>
                          <w:marBottom w:val="150"/>
                          <w:divBdr>
                            <w:top w:val="none" w:sz="0" w:space="0" w:color="auto"/>
                            <w:left w:val="none" w:sz="0" w:space="0" w:color="auto"/>
                            <w:bottom w:val="none" w:sz="0" w:space="0" w:color="auto"/>
                            <w:right w:val="none" w:sz="0" w:space="0" w:color="auto"/>
                          </w:divBdr>
                          <w:divsChild>
                            <w:div w:id="1665737751">
                              <w:marLeft w:val="0"/>
                              <w:marRight w:val="0"/>
                              <w:marTop w:val="0"/>
                              <w:marBottom w:val="0"/>
                              <w:divBdr>
                                <w:top w:val="none" w:sz="0" w:space="0" w:color="auto"/>
                                <w:left w:val="none" w:sz="0" w:space="0" w:color="auto"/>
                                <w:bottom w:val="none" w:sz="0" w:space="0" w:color="auto"/>
                                <w:right w:val="none" w:sz="0" w:space="0" w:color="auto"/>
                              </w:divBdr>
                            </w:div>
                          </w:divsChild>
                        </w:div>
                        <w:div w:id="267079446">
                          <w:marLeft w:val="0"/>
                          <w:marRight w:val="0"/>
                          <w:marTop w:val="0"/>
                          <w:marBottom w:val="0"/>
                          <w:divBdr>
                            <w:top w:val="none" w:sz="0" w:space="0" w:color="auto"/>
                            <w:left w:val="none" w:sz="0" w:space="0" w:color="auto"/>
                            <w:bottom w:val="none" w:sz="0" w:space="0" w:color="auto"/>
                            <w:right w:val="none" w:sz="0" w:space="0" w:color="auto"/>
                          </w:divBdr>
                          <w:divsChild>
                            <w:div w:id="74279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238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sunriseproject.org.au/" TargetMode="External"/><Relationship Id="rId26" Type="http://schemas.openxmlformats.org/officeDocument/2006/relationships/hyperlink" Target="http://www.czech-bioimaging.cz/" TargetMode="External"/><Relationship Id="rId39" Type="http://schemas.openxmlformats.org/officeDocument/2006/relationships/image" Target="media/image6.emf"/><Relationship Id="rId21" Type="http://schemas.openxmlformats.org/officeDocument/2006/relationships/hyperlink" Target="http://www.eatris.eu/" TargetMode="External"/><Relationship Id="rId34" Type="http://schemas.openxmlformats.org/officeDocument/2006/relationships/hyperlink" Target="http://imtm.cz/technologies-services" TargetMode="External"/><Relationship Id="rId42" Type="http://schemas.openxmlformats.org/officeDocument/2006/relationships/image" Target="media/image8.emf"/><Relationship Id="rId47" Type="http://schemas.openxmlformats.org/officeDocument/2006/relationships/image" Target="media/image13.emf"/><Relationship Id="rId50" Type="http://schemas.openxmlformats.org/officeDocument/2006/relationships/image" Target="media/image16.emf"/><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elixir-europe.org/" TargetMode="External"/><Relationship Id="rId25" Type="http://schemas.openxmlformats.org/officeDocument/2006/relationships/hyperlink" Target="http://www.elixir-czech.cz/" TargetMode="External"/><Relationship Id="rId33" Type="http://schemas.openxmlformats.org/officeDocument/2006/relationships/hyperlink" Target="http://imtm.cz/publications" TargetMode="External"/><Relationship Id="rId38" Type="http://schemas.openxmlformats.org/officeDocument/2006/relationships/hyperlink" Target="http://imtm.cz/media-about-us" TargetMode="External"/><Relationship Id="rId46" Type="http://schemas.openxmlformats.org/officeDocument/2006/relationships/image" Target="media/image12.emf"/><Relationship Id="rId2" Type="http://schemas.openxmlformats.org/officeDocument/2006/relationships/numbering" Target="numbering.xml"/><Relationship Id="rId16" Type="http://schemas.openxmlformats.org/officeDocument/2006/relationships/hyperlink" Target="https://graphene-flagship.eu/" TargetMode="External"/><Relationship Id="rId20" Type="http://schemas.openxmlformats.org/officeDocument/2006/relationships/hyperlink" Target="https://ec.europa.eu/info/research-and-innovation/strategy/european-research-infrastructures_en" TargetMode="External"/><Relationship Id="rId29" Type="http://schemas.openxmlformats.org/officeDocument/2006/relationships/hyperlink" Target="https://www.imtm.cz/why-imtm" TargetMode="External"/><Relationship Id="rId41" Type="http://schemas.openxmlformats.org/officeDocument/2006/relationships/image" Target="media/image7.emf"/><Relationship Id="rId54"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yperlink" Target="http://www.eu-openscreen.de/" TargetMode="External"/><Relationship Id="rId32" Type="http://schemas.openxmlformats.org/officeDocument/2006/relationships/hyperlink" Target="http://www.intellmed.eu" TargetMode="External"/><Relationship Id="rId37" Type="http://schemas.openxmlformats.org/officeDocument/2006/relationships/hyperlink" Target="http://www.biospot.eu" TargetMode="External"/><Relationship Id="rId40" Type="http://schemas.openxmlformats.org/officeDocument/2006/relationships/hyperlink" Target="http://cr-hana.eu/fileadmin/userdata/PrF/CRH/downloads/CRH_VR2018.pdf" TargetMode="External"/><Relationship Id="rId45" Type="http://schemas.openxmlformats.org/officeDocument/2006/relationships/image" Target="media/image11.emf"/><Relationship Id="rId53" Type="http://schemas.openxmlformats.org/officeDocument/2006/relationships/image" Target="media/image19.emf"/><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hyperlink" Target="http://www.bbmri.eu/" TargetMode="External"/><Relationship Id="rId28" Type="http://schemas.openxmlformats.org/officeDocument/2006/relationships/hyperlink" Target="http://imtm.cz/publications" TargetMode="External"/><Relationship Id="rId36" Type="http://schemas.openxmlformats.org/officeDocument/2006/relationships/hyperlink" Target="http://www.vyzkumrakoviny.cz" TargetMode="External"/><Relationship Id="rId49" Type="http://schemas.openxmlformats.org/officeDocument/2006/relationships/image" Target="media/image15.emf"/><Relationship Id="rId57" Type="http://schemas.openxmlformats.org/officeDocument/2006/relationships/fontTable" Target="fontTable.xml"/><Relationship Id="rId10" Type="http://schemas.openxmlformats.org/officeDocument/2006/relationships/hyperlink" Target="http://www.efbiotechnology.org/" TargetMode="External"/><Relationship Id="rId19" Type="http://schemas.openxmlformats.org/officeDocument/2006/relationships/hyperlink" Target="http://www.imtm.cz/" TargetMode="External"/><Relationship Id="rId31" Type="http://schemas.openxmlformats.org/officeDocument/2006/relationships/hyperlink" Target="http://www.medchembio.cz" TargetMode="External"/><Relationship Id="rId44" Type="http://schemas.openxmlformats.org/officeDocument/2006/relationships/image" Target="media/image10.emf"/><Relationship Id="rId52" Type="http://schemas.openxmlformats.org/officeDocument/2006/relationships/image" Target="media/image18.emf"/><Relationship Id="rId4" Type="http://schemas.openxmlformats.org/officeDocument/2006/relationships/settings" Target="settings.xml"/><Relationship Id="rId9" Type="http://schemas.openxmlformats.org/officeDocument/2006/relationships/hyperlink" Target="http://cr-hana.eu/fileadmin/userdata/PrF/CRH/downloads/CRH_VR2018.pdf" TargetMode="External"/><Relationship Id="rId14" Type="http://schemas.openxmlformats.org/officeDocument/2006/relationships/image" Target="media/image4.png"/><Relationship Id="rId22" Type="http://schemas.openxmlformats.org/officeDocument/2006/relationships/hyperlink" Target="http://www.msmt.cz/vyzkum-a-vyvoj-2/cestovni-mapa-cr-velkych-infrastruktur-pro-vyzkum" TargetMode="External"/><Relationship Id="rId27" Type="http://schemas.openxmlformats.org/officeDocument/2006/relationships/hyperlink" Target="http://www.ncmg.cz/" TargetMode="External"/><Relationship Id="rId30" Type="http://schemas.openxmlformats.org/officeDocument/2006/relationships/hyperlink" Target="http://www.eatris.cz" TargetMode="External"/><Relationship Id="rId35" Type="http://schemas.openxmlformats.org/officeDocument/2006/relationships/hyperlink" Target="http://www.ddpeo.cz" TargetMode="External"/><Relationship Id="rId43" Type="http://schemas.openxmlformats.org/officeDocument/2006/relationships/image" Target="media/image9.emf"/><Relationship Id="rId48" Type="http://schemas.openxmlformats.org/officeDocument/2006/relationships/image" Target="media/image14.emf"/><Relationship Id="rId56" Type="http://schemas.openxmlformats.org/officeDocument/2006/relationships/footer" Target="footer1.xml"/><Relationship Id="rId8" Type="http://schemas.openxmlformats.org/officeDocument/2006/relationships/hyperlink" Target="http://www.cr-hana.eu/" TargetMode="External"/><Relationship Id="rId51" Type="http://schemas.openxmlformats.org/officeDocument/2006/relationships/image" Target="media/image17.emf"/><Relationship Id="rId3" Type="http://schemas.openxmlformats.org/officeDocument/2006/relationships/styles" Target="styles.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01B872-9429-46E1-A9A1-E6D77D783B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47</Pages>
  <Words>15309</Words>
  <Characters>90325</Characters>
  <Application>Microsoft Office Word</Application>
  <DocSecurity>0</DocSecurity>
  <Lines>752</Lines>
  <Paragraphs>210</Paragraphs>
  <ScaleCrop>false</ScaleCrop>
  <HeadingPairs>
    <vt:vector size="2" baseType="variant">
      <vt:variant>
        <vt:lpstr>Název</vt:lpstr>
      </vt:variant>
      <vt:variant>
        <vt:i4>1</vt:i4>
      </vt:variant>
    </vt:vector>
  </HeadingPairs>
  <TitlesOfParts>
    <vt:vector size="1" baseType="lpstr">
      <vt:lpstr/>
    </vt:vector>
  </TitlesOfParts>
  <Company>Univerzita Palackého v Olomouci</Company>
  <LinksUpToDate>false</LinksUpToDate>
  <CharactersWithSpaces>105424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Tan Gabriela</cp:lastModifiedBy>
  <cp:revision>44</cp:revision>
  <cp:lastPrinted>2019-09-10T08:40:00Z</cp:lastPrinted>
  <dcterms:created xsi:type="dcterms:W3CDTF">2019-09-14T05:04:00Z</dcterms:created>
  <dcterms:modified xsi:type="dcterms:W3CDTF">2019-09-14T06:20:00Z</dcterms:modified>
</cp:coreProperties>
</file>