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32" w:rsidRDefault="005E2E96" w:rsidP="00642232">
      <w:pPr>
        <w:pStyle w:val="Odstavecseseznamem"/>
        <w:spacing w:after="0" w:line="288" w:lineRule="auto"/>
        <w:ind w:left="0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 xml:space="preserve">Schválení </w:t>
      </w:r>
      <w:r w:rsidR="00642232" w:rsidRPr="005166FB">
        <w:rPr>
          <w:rFonts w:cs="Times New Roman"/>
          <w:b/>
          <w:sz w:val="28"/>
          <w:szCs w:val="28"/>
          <w:lang w:val="cs-CZ"/>
        </w:rPr>
        <w:t xml:space="preserve">investičních výdajů </w:t>
      </w:r>
      <w:proofErr w:type="spellStart"/>
      <w:r w:rsidR="00642232" w:rsidRPr="005166FB">
        <w:rPr>
          <w:rFonts w:cs="Times New Roman"/>
          <w:b/>
          <w:sz w:val="28"/>
          <w:szCs w:val="28"/>
          <w:lang w:val="cs-CZ"/>
        </w:rPr>
        <w:t>PřF</w:t>
      </w:r>
      <w:proofErr w:type="spellEnd"/>
      <w:r w:rsidR="00642232" w:rsidRPr="005166FB">
        <w:rPr>
          <w:rFonts w:cs="Times New Roman"/>
          <w:b/>
          <w:sz w:val="28"/>
          <w:szCs w:val="28"/>
          <w:lang w:val="cs-CZ"/>
        </w:rPr>
        <w:t xml:space="preserve"> UP – rozpočet 2020</w:t>
      </w:r>
    </w:p>
    <w:p w:rsidR="005166FB" w:rsidRPr="005166FB" w:rsidRDefault="005166FB" w:rsidP="00642232">
      <w:pPr>
        <w:pStyle w:val="Odstavecseseznamem"/>
        <w:spacing w:after="0" w:line="288" w:lineRule="auto"/>
        <w:ind w:left="0"/>
        <w:rPr>
          <w:rFonts w:cs="Times New Roman"/>
          <w:b/>
          <w:sz w:val="28"/>
          <w:szCs w:val="28"/>
          <w:lang w:val="cs-CZ"/>
        </w:rPr>
      </w:pPr>
    </w:p>
    <w:p w:rsidR="00642232" w:rsidRDefault="00642232" w:rsidP="00642232">
      <w:pPr>
        <w:pStyle w:val="Odstavecseseznamem"/>
        <w:spacing w:after="0" w:line="288" w:lineRule="auto"/>
        <w:ind w:left="0"/>
        <w:rPr>
          <w:rFonts w:cs="Times New Roman"/>
          <w:b/>
          <w:lang w:val="cs-CZ"/>
        </w:rPr>
      </w:pPr>
    </w:p>
    <w:p w:rsidR="00642232" w:rsidRPr="00642232" w:rsidRDefault="00642232" w:rsidP="00642232">
      <w:pPr>
        <w:pStyle w:val="Odstavecseseznamem"/>
        <w:spacing w:after="0" w:line="288" w:lineRule="auto"/>
        <w:ind w:left="0"/>
        <w:rPr>
          <w:rFonts w:cs="Times New Roman"/>
          <w:b/>
          <w:lang w:val="cs-CZ"/>
        </w:rPr>
      </w:pPr>
      <w:r w:rsidRPr="00642232">
        <w:rPr>
          <w:rFonts w:cs="Times New Roman"/>
          <w:b/>
          <w:lang w:val="cs-CZ"/>
        </w:rPr>
        <w:t xml:space="preserve">1.  </w:t>
      </w:r>
      <w:r w:rsidR="005166FB">
        <w:rPr>
          <w:rFonts w:cs="Times New Roman"/>
          <w:b/>
          <w:lang w:val="cs-CZ"/>
        </w:rPr>
        <w:t xml:space="preserve">Rozšíření </w:t>
      </w:r>
      <w:r w:rsidRPr="00642232">
        <w:rPr>
          <w:rFonts w:cs="Times New Roman"/>
          <w:b/>
          <w:lang w:val="cs-CZ"/>
        </w:rPr>
        <w:t xml:space="preserve">zázemí pro provoz </w:t>
      </w:r>
      <w:r w:rsidR="005166FB">
        <w:rPr>
          <w:rFonts w:cs="Times New Roman"/>
          <w:b/>
          <w:lang w:val="cs-CZ"/>
        </w:rPr>
        <w:t xml:space="preserve">návštěvnického </w:t>
      </w:r>
      <w:r w:rsidRPr="00642232">
        <w:rPr>
          <w:rFonts w:cs="Times New Roman"/>
          <w:b/>
          <w:lang w:val="cs-CZ"/>
        </w:rPr>
        <w:t>centra Pevnosti Poznání</w:t>
      </w:r>
    </w:p>
    <w:p w:rsidR="00642232" w:rsidRP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  <w:r w:rsidRPr="00642232">
        <w:rPr>
          <w:rFonts w:cs="Times New Roman"/>
          <w:lang w:val="cs-CZ"/>
        </w:rPr>
        <w:t>V přízemí návštěvnického centra Pevnost poznání půjde o vytvoření místnosti s kuchyňkou, která bude sloužit zaměstnancům i jako zázemí pro studentské organizace, případně jako zázemí pro budoucí kavárnu v expozici Věda v pevnosti po skončení udržitelnosti projektu OP</w:t>
      </w:r>
      <w:r>
        <w:rPr>
          <w:rFonts w:cs="Times New Roman"/>
          <w:lang w:val="cs-CZ"/>
        </w:rPr>
        <w:t xml:space="preserve"> </w:t>
      </w:r>
      <w:proofErr w:type="spellStart"/>
      <w:r w:rsidR="005166FB">
        <w:rPr>
          <w:rFonts w:cs="Times New Roman"/>
          <w:lang w:val="cs-CZ"/>
        </w:rPr>
        <w:t>VaVPi</w:t>
      </w:r>
      <w:proofErr w:type="spellEnd"/>
      <w:r w:rsidRPr="00642232">
        <w:rPr>
          <w:rFonts w:cs="Times New Roman"/>
          <w:lang w:val="cs-CZ"/>
        </w:rPr>
        <w:t xml:space="preserve">. Na tuto místnost bude navazovat nově zbudovaná kancelář pro koordinátory sekcí Centra popularizace </w:t>
      </w:r>
      <w:proofErr w:type="spellStart"/>
      <w:r w:rsidR="005166FB">
        <w:rPr>
          <w:rFonts w:cs="Times New Roman"/>
          <w:lang w:val="cs-CZ"/>
        </w:rPr>
        <w:t>PřF</w:t>
      </w:r>
      <w:proofErr w:type="spellEnd"/>
      <w:r w:rsidRPr="00642232">
        <w:rPr>
          <w:rFonts w:cs="Times New Roman"/>
          <w:lang w:val="cs-CZ"/>
        </w:rPr>
        <w:t xml:space="preserve"> UP. V rámci akce dojde k interiérovým úpravám dosavadních kancelářských prosto</w:t>
      </w:r>
      <w:r>
        <w:rPr>
          <w:rFonts w:cs="Times New Roman"/>
          <w:lang w:val="cs-CZ"/>
        </w:rPr>
        <w:t>r</w:t>
      </w:r>
      <w:r w:rsidRPr="00642232">
        <w:rPr>
          <w:rFonts w:cs="Times New Roman"/>
          <w:lang w:val="cs-CZ"/>
        </w:rPr>
        <w:t xml:space="preserve">y v 1.NP </w:t>
      </w:r>
    </w:p>
    <w:p w:rsidR="00642232" w:rsidRP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  <w:r w:rsidRPr="00642232">
        <w:rPr>
          <w:rFonts w:cs="Times New Roman"/>
          <w:lang w:val="cs-CZ"/>
        </w:rPr>
        <w:t>Vytvoření kancelářských prostor a zázemí pro pracovníky Centra popularizace</w:t>
      </w:r>
      <w:r w:rsidR="005166FB">
        <w:rPr>
          <w:rFonts w:cs="Times New Roman"/>
          <w:lang w:val="cs-CZ"/>
        </w:rPr>
        <w:t xml:space="preserve"> </w:t>
      </w:r>
      <w:r w:rsidRPr="00642232">
        <w:rPr>
          <w:rFonts w:cs="Times New Roman"/>
          <w:lang w:val="cs-CZ"/>
        </w:rPr>
        <w:t xml:space="preserve">na </w:t>
      </w:r>
      <w:proofErr w:type="spellStart"/>
      <w:r w:rsidR="005166FB">
        <w:rPr>
          <w:rFonts w:cs="Times New Roman"/>
          <w:lang w:val="cs-CZ"/>
        </w:rPr>
        <w:t>PřF</w:t>
      </w:r>
      <w:proofErr w:type="spellEnd"/>
      <w:r w:rsidRPr="00642232">
        <w:rPr>
          <w:rFonts w:cs="Times New Roman"/>
          <w:lang w:val="cs-CZ"/>
        </w:rPr>
        <w:t xml:space="preserve"> UP vzhledem k  rozšiřujícím se aktivitám a provozu Pevnosti poznání, v kontextu možností po skončení udržitelnosti projektu OP </w:t>
      </w:r>
      <w:proofErr w:type="spellStart"/>
      <w:r w:rsidRPr="00642232">
        <w:rPr>
          <w:rFonts w:cs="Times New Roman"/>
          <w:lang w:val="cs-CZ"/>
        </w:rPr>
        <w:t>VaVPi</w:t>
      </w:r>
      <w:proofErr w:type="spellEnd"/>
      <w:r w:rsidRPr="00642232">
        <w:rPr>
          <w:rFonts w:cs="Times New Roman"/>
          <w:lang w:val="cs-CZ"/>
        </w:rPr>
        <w:t xml:space="preserve"> v roce 2020. (rozšíření komerčních aktiv</w:t>
      </w:r>
      <w:r w:rsidR="005166FB">
        <w:rPr>
          <w:rFonts w:cs="Times New Roman"/>
          <w:lang w:val="cs-CZ"/>
        </w:rPr>
        <w:t>i</w:t>
      </w:r>
      <w:r w:rsidRPr="00642232">
        <w:rPr>
          <w:rFonts w:cs="Times New Roman"/>
          <w:lang w:val="cs-CZ"/>
        </w:rPr>
        <w:t xml:space="preserve">t) atd.  </w:t>
      </w:r>
    </w:p>
    <w:p w:rsidR="00642232" w:rsidRP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</w:p>
    <w:p w:rsidR="00642232" w:rsidRP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  <w:r w:rsidRPr="00642232">
        <w:rPr>
          <w:rFonts w:cs="Times New Roman"/>
          <w:lang w:val="cs-CZ"/>
        </w:rPr>
        <w:t xml:space="preserve">Náklady akce: 2.420 tis. Kč </w:t>
      </w:r>
    </w:p>
    <w:p w:rsidR="00642232" w:rsidRP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</w:p>
    <w:p w:rsid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>Návrh usnesení:</w:t>
      </w:r>
    </w:p>
    <w:p w:rsid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642232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5166FB" w:rsidRDefault="00642232" w:rsidP="00642232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 xml:space="preserve">2. </w:t>
      </w:r>
      <w:r w:rsidR="005166FB">
        <w:rPr>
          <w:rFonts w:cs="Times New Roman"/>
          <w:b/>
          <w:lang w:val="cs-CZ"/>
        </w:rPr>
        <w:t>Instalace technologie dávkování chlordioxidu</w:t>
      </w:r>
    </w:p>
    <w:p w:rsidR="00642232" w:rsidRDefault="005166FB" w:rsidP="00642232">
      <w:pPr>
        <w:pStyle w:val="Odstavecseseznamem"/>
        <w:spacing w:after="0" w:line="288" w:lineRule="auto"/>
        <w:ind w:left="0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Zajištění dezinfekce pitné vody v</w:t>
      </w:r>
      <w:r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rozvodech</w:t>
      </w:r>
      <w:r>
        <w:rPr>
          <w:rFonts w:ascii="Calibri" w:hAnsi="Calibri" w:cs="Calibri"/>
          <w:color w:val="000000"/>
          <w:lang w:val="cs-CZ"/>
        </w:rPr>
        <w:t xml:space="preserve"> budov </w:t>
      </w:r>
      <w:proofErr w:type="spellStart"/>
      <w:r>
        <w:rPr>
          <w:rFonts w:ascii="Calibri" w:hAnsi="Calibri" w:cs="Calibri"/>
          <w:color w:val="000000"/>
          <w:lang w:val="cs-CZ"/>
        </w:rPr>
        <w:t>PřF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</w:t>
      </w:r>
      <w:r w:rsidR="007C76D3">
        <w:rPr>
          <w:rFonts w:ascii="Calibri" w:hAnsi="Calibri" w:cs="Calibri"/>
          <w:color w:val="000000"/>
          <w:lang w:val="cs-CZ"/>
        </w:rPr>
        <w:t xml:space="preserve">UP </w:t>
      </w:r>
      <w:r>
        <w:rPr>
          <w:rFonts w:ascii="Calibri" w:hAnsi="Calibri" w:cs="Calibri"/>
          <w:color w:val="000000"/>
          <w:lang w:val="cs-CZ"/>
        </w:rPr>
        <w:t>(SLO, VLD)</w:t>
      </w:r>
      <w:r>
        <w:rPr>
          <w:rFonts w:ascii="Calibri" w:hAnsi="Calibri" w:cs="Calibri"/>
          <w:color w:val="000000"/>
          <w:lang w:val="cs-CZ"/>
        </w:rPr>
        <w:t>.</w:t>
      </w:r>
    </w:p>
    <w:p w:rsidR="005166FB" w:rsidRDefault="005166FB" w:rsidP="00642232">
      <w:pPr>
        <w:pStyle w:val="Odstavecseseznamem"/>
        <w:spacing w:after="0" w:line="288" w:lineRule="auto"/>
        <w:ind w:left="0"/>
        <w:jc w:val="both"/>
        <w:rPr>
          <w:rFonts w:ascii="Calibri" w:hAnsi="Calibri" w:cs="Calibri"/>
          <w:color w:val="000000"/>
          <w:lang w:val="cs-CZ"/>
        </w:rPr>
      </w:pPr>
    </w:p>
    <w:p w:rsidR="005166FB" w:rsidRDefault="005166FB" w:rsidP="005166FB">
      <w:pPr>
        <w:pStyle w:val="Odstavecseseznamem"/>
        <w:spacing w:after="0" w:line="288" w:lineRule="auto"/>
        <w:ind w:left="0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Náklady akce: 600 tis. Kč </w:t>
      </w:r>
    </w:p>
    <w:p w:rsidR="005166FB" w:rsidRDefault="005166FB" w:rsidP="005166FB">
      <w:pPr>
        <w:pStyle w:val="Odstavecseseznamem"/>
        <w:spacing w:after="0" w:line="288" w:lineRule="auto"/>
        <w:ind w:left="0"/>
        <w:jc w:val="both"/>
        <w:rPr>
          <w:rFonts w:ascii="Calibri" w:hAnsi="Calibri" w:cs="Calibri"/>
          <w:color w:val="000000"/>
          <w:lang w:val="cs-CZ"/>
        </w:rPr>
      </w:pPr>
    </w:p>
    <w:p w:rsidR="005166FB" w:rsidRDefault="005166FB" w:rsidP="005166FB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>Návrh usnesení:</w:t>
      </w:r>
      <w:bookmarkStart w:id="0" w:name="_GoBack"/>
      <w:bookmarkEnd w:id="0"/>
    </w:p>
    <w:p w:rsidR="00642232" w:rsidRPr="00CA0E24" w:rsidRDefault="005166FB" w:rsidP="005166FB">
      <w:pPr>
        <w:pStyle w:val="Odstavecseseznamem"/>
        <w:spacing w:after="0" w:line="288" w:lineRule="auto"/>
        <w:ind w:left="0"/>
        <w:jc w:val="both"/>
        <w:rPr>
          <w:lang w:val="cs-CZ"/>
        </w:rPr>
      </w:pPr>
      <w:r w:rsidRPr="00CA0E24">
        <w:rPr>
          <w:lang w:val="cs-CZ"/>
        </w:rPr>
        <w:t xml:space="preserve"> </w:t>
      </w:r>
    </w:p>
    <w:p w:rsidR="00242531" w:rsidRDefault="007C76D3"/>
    <w:sectPr w:rsidR="0024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FA1"/>
    <w:multiLevelType w:val="hybridMultilevel"/>
    <w:tmpl w:val="6D56F0BC"/>
    <w:numStyleLink w:val="Importovanstyl2"/>
  </w:abstractNum>
  <w:abstractNum w:abstractNumId="1" w15:restartNumberingAfterBreak="0">
    <w:nsid w:val="18F22D13"/>
    <w:multiLevelType w:val="hybridMultilevel"/>
    <w:tmpl w:val="21D424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0E85"/>
    <w:multiLevelType w:val="hybridMultilevel"/>
    <w:tmpl w:val="57D04232"/>
    <w:lvl w:ilvl="0" w:tplc="099E3A5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6E53"/>
    <w:multiLevelType w:val="hybridMultilevel"/>
    <w:tmpl w:val="6D56F0BC"/>
    <w:styleLink w:val="Importovanstyl2"/>
    <w:lvl w:ilvl="0" w:tplc="FCC0F4EA">
      <w:start w:val="1"/>
      <w:numFmt w:val="upperLetter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4017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AB3C0">
      <w:start w:val="1"/>
      <w:numFmt w:val="lowerRoman"/>
      <w:lvlText w:val="%3."/>
      <w:lvlJc w:val="left"/>
      <w:pPr>
        <w:ind w:left="2160" w:hanging="29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CADB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0C89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C700E">
      <w:start w:val="1"/>
      <w:numFmt w:val="lowerRoman"/>
      <w:lvlText w:val="%6."/>
      <w:lvlJc w:val="left"/>
      <w:pPr>
        <w:ind w:left="4320" w:hanging="29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EE05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8223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406F0A">
      <w:start w:val="1"/>
      <w:numFmt w:val="lowerRoman"/>
      <w:lvlText w:val="%9."/>
      <w:lvlJc w:val="left"/>
      <w:pPr>
        <w:ind w:left="6480" w:hanging="29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9564E5"/>
    <w:multiLevelType w:val="hybridMultilevel"/>
    <w:tmpl w:val="E96085E8"/>
    <w:styleLink w:val="Importovanstyl1"/>
    <w:lvl w:ilvl="0" w:tplc="A41C3FA6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2667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6A0C4">
      <w:start w:val="1"/>
      <w:numFmt w:val="lowerRoman"/>
      <w:lvlText w:val="%3."/>
      <w:lvlJc w:val="left"/>
      <w:pPr>
        <w:ind w:left="1800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677A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8E2D9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48DC0">
      <w:start w:val="1"/>
      <w:numFmt w:val="lowerRoman"/>
      <w:lvlText w:val="%6."/>
      <w:lvlJc w:val="left"/>
      <w:pPr>
        <w:ind w:left="3960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40C7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3C24A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01EC6">
      <w:start w:val="1"/>
      <w:numFmt w:val="lowerRoman"/>
      <w:lvlText w:val="%9."/>
      <w:lvlJc w:val="left"/>
      <w:pPr>
        <w:ind w:left="6120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6601A18"/>
    <w:multiLevelType w:val="hybridMultilevel"/>
    <w:tmpl w:val="E96085E8"/>
    <w:numStyleLink w:val="Importovanstyl1"/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32"/>
    <w:rsid w:val="005166FB"/>
    <w:rsid w:val="005E2E96"/>
    <w:rsid w:val="00642232"/>
    <w:rsid w:val="007C76D3"/>
    <w:rsid w:val="00825AD6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960F"/>
  <w15:chartTrackingRefBased/>
  <w15:docId w15:val="{FDE73DCB-4E1A-4B0F-8B49-C8E43D6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232"/>
    <w:pPr>
      <w:spacing w:after="200" w:line="276" w:lineRule="auto"/>
    </w:pPr>
    <w:rPr>
      <w:lang w:val="en-GB"/>
    </w:rPr>
  </w:style>
  <w:style w:type="paragraph" w:styleId="Nadpis2">
    <w:name w:val="heading 2"/>
    <w:next w:val="Normln"/>
    <w:link w:val="Nadpis2Char"/>
    <w:rsid w:val="00642232"/>
    <w:pPr>
      <w:pBdr>
        <w:top w:val="nil"/>
        <w:left w:val="nil"/>
        <w:bottom w:val="nil"/>
        <w:right w:val="nil"/>
        <w:between w:val="nil"/>
        <w:bar w:val="nil"/>
      </w:pBdr>
      <w:spacing w:after="39" w:line="360" w:lineRule="auto"/>
      <w:outlineLvl w:val="1"/>
    </w:pPr>
    <w:rPr>
      <w:rFonts w:ascii="Georgia" w:eastAsia="Arial Unicode MS" w:hAnsi="Georgia" w:cs="Arial Unicode MS"/>
      <w:b/>
      <w:bCs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23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42232"/>
    <w:rPr>
      <w:rFonts w:ascii="Georgia" w:eastAsia="Arial Unicode MS" w:hAnsi="Georgia" w:cs="Arial Unicode MS"/>
      <w:b/>
      <w:bCs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642232"/>
    <w:pPr>
      <w:numPr>
        <w:numId w:val="3"/>
      </w:numPr>
    </w:pPr>
  </w:style>
  <w:style w:type="paragraph" w:customStyle="1" w:styleId="Default">
    <w:name w:val="Default"/>
    <w:rsid w:val="006422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64223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Káňová</dc:creator>
  <cp:keywords/>
  <dc:description/>
  <cp:lastModifiedBy>Ing. Lenka Káňová</cp:lastModifiedBy>
  <cp:revision>3</cp:revision>
  <dcterms:created xsi:type="dcterms:W3CDTF">2019-11-22T06:05:00Z</dcterms:created>
  <dcterms:modified xsi:type="dcterms:W3CDTF">2019-11-22T06:26:00Z</dcterms:modified>
</cp:coreProperties>
</file>