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67C41" w14:textId="77777777" w:rsidR="00AD0532" w:rsidRPr="006E12BB" w:rsidRDefault="00AD0532" w:rsidP="008A2544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Záměr </w:t>
      </w:r>
      <w:r w:rsidRPr="006E12BB">
        <w:rPr>
          <w:rFonts w:ascii="Calibri" w:hAnsi="Calibri"/>
          <w:b/>
          <w:sz w:val="28"/>
          <w:szCs w:val="28"/>
        </w:rPr>
        <w:t>studijního programu Přírodovědecké fakulty UP</w:t>
      </w:r>
    </w:p>
    <w:p w14:paraId="23E99033" w14:textId="77777777" w:rsidR="00AD0532" w:rsidRPr="006E12BB" w:rsidRDefault="00AD0532" w:rsidP="006E12BB">
      <w:pPr>
        <w:spacing w:after="400"/>
        <w:contextualSpacing w:val="0"/>
        <w:rPr>
          <w:rFonts w:ascii="Calibri" w:hAnsi="Calibri"/>
          <w:b/>
          <w:sz w:val="28"/>
          <w:szCs w:val="28"/>
        </w:rPr>
      </w:pPr>
      <w:r w:rsidRPr="006E12BB">
        <w:rPr>
          <w:rFonts w:ascii="Calibri" w:hAnsi="Calibri"/>
          <w:b/>
          <w:sz w:val="28"/>
          <w:szCs w:val="28"/>
        </w:rPr>
        <w:t>pro projednání Pedagogickou komisí UP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10"/>
      </w:tblGrid>
      <w:tr w:rsidR="00AD0532" w:rsidRPr="00511216" w14:paraId="08CE390E" w14:textId="77777777" w:rsidTr="00511216">
        <w:tc>
          <w:tcPr>
            <w:tcW w:w="8210" w:type="dxa"/>
            <w:shd w:val="clear" w:color="auto" w:fill="BDD6EE"/>
            <w:vAlign w:val="center"/>
          </w:tcPr>
          <w:p w14:paraId="524DAC0C" w14:textId="77777777" w:rsidR="00AD0532" w:rsidRPr="00511216" w:rsidRDefault="00AD0532" w:rsidP="00511216">
            <w:pPr>
              <w:spacing w:after="0" w:line="240" w:lineRule="auto"/>
              <w:rPr>
                <w:rFonts w:ascii="Calibri" w:hAnsi="Calibri"/>
                <w:b/>
                <w:sz w:val="22"/>
              </w:rPr>
            </w:pPr>
            <w:r w:rsidRPr="00511216">
              <w:rPr>
                <w:rFonts w:ascii="Calibri" w:hAnsi="Calibri"/>
                <w:b/>
                <w:sz w:val="22"/>
              </w:rPr>
              <w:t>I: Název oblasti vzdělávání</w:t>
            </w:r>
          </w:p>
        </w:tc>
      </w:tr>
      <w:tr w:rsidR="00AD0532" w:rsidRPr="00511216" w14:paraId="0EE04C71" w14:textId="77777777" w:rsidTr="00511216">
        <w:tc>
          <w:tcPr>
            <w:tcW w:w="8210" w:type="dxa"/>
            <w:vAlign w:val="center"/>
          </w:tcPr>
          <w:p w14:paraId="6A6F88C1" w14:textId="77777777" w:rsidR="00AD0532" w:rsidRPr="00511216" w:rsidRDefault="00AD0532" w:rsidP="00511216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511216">
              <w:rPr>
                <w:rFonts w:ascii="Calibri" w:hAnsi="Calibri"/>
                <w:sz w:val="22"/>
              </w:rPr>
              <w:t>Fyzika</w:t>
            </w:r>
          </w:p>
          <w:p w14:paraId="53DE3691" w14:textId="77777777" w:rsidR="00AD0532" w:rsidRPr="00511216" w:rsidRDefault="00AD0532" w:rsidP="00511216">
            <w:pPr>
              <w:spacing w:after="0" w:line="240" w:lineRule="auto"/>
              <w:rPr>
                <w:rFonts w:ascii="Calibri" w:hAnsi="Calibri"/>
                <w:sz w:val="22"/>
              </w:rPr>
            </w:pPr>
          </w:p>
        </w:tc>
      </w:tr>
      <w:tr w:rsidR="00AD0532" w:rsidRPr="00511216" w14:paraId="58CEC8AF" w14:textId="77777777" w:rsidTr="00511216">
        <w:tc>
          <w:tcPr>
            <w:tcW w:w="8210" w:type="dxa"/>
            <w:shd w:val="clear" w:color="auto" w:fill="BDD6EE"/>
            <w:vAlign w:val="center"/>
          </w:tcPr>
          <w:p w14:paraId="4DE156E1" w14:textId="77777777" w:rsidR="00AD0532" w:rsidRPr="00511216" w:rsidRDefault="00AD0532" w:rsidP="00511216">
            <w:pPr>
              <w:spacing w:after="0" w:line="240" w:lineRule="auto"/>
              <w:contextualSpacing w:val="0"/>
              <w:jc w:val="left"/>
              <w:rPr>
                <w:rFonts w:ascii="Calibri" w:hAnsi="Calibri"/>
                <w:b/>
                <w:sz w:val="22"/>
              </w:rPr>
            </w:pPr>
            <w:r w:rsidRPr="00511216">
              <w:rPr>
                <w:rFonts w:ascii="Calibri" w:hAnsi="Calibri"/>
                <w:b/>
                <w:sz w:val="22"/>
              </w:rPr>
              <w:t>II: Základní tematické okruhy</w:t>
            </w:r>
          </w:p>
        </w:tc>
      </w:tr>
      <w:tr w:rsidR="00AD0532" w:rsidRPr="00511216" w14:paraId="5B05E887" w14:textId="77777777" w:rsidTr="00511216">
        <w:tc>
          <w:tcPr>
            <w:tcW w:w="8210" w:type="dxa"/>
            <w:vAlign w:val="center"/>
          </w:tcPr>
          <w:p w14:paraId="0FF5BE57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a) Mechanika,</w:t>
            </w:r>
          </w:p>
          <w:p w14:paraId="6193BE22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b) Termodynamika a kinetická teorie,</w:t>
            </w:r>
          </w:p>
          <w:p w14:paraId="7BF216D5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c) Elektřina a magnetismus,</w:t>
            </w:r>
          </w:p>
          <w:p w14:paraId="1162EC95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d) Optika,</w:t>
            </w:r>
          </w:p>
          <w:p w14:paraId="1B1AC5B5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e) Akustika,</w:t>
            </w:r>
          </w:p>
          <w:p w14:paraId="6D1F5F5B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f) Základní struktura látek,</w:t>
            </w:r>
          </w:p>
          <w:p w14:paraId="679A2582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g) Základy kvantové teorie,</w:t>
            </w:r>
          </w:p>
          <w:p w14:paraId="1F9DEB62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h) Principy fyzikálního měření,</w:t>
            </w:r>
          </w:p>
          <w:p w14:paraId="085BCB72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i) Experimentální metody,</w:t>
            </w:r>
          </w:p>
          <w:p w14:paraId="44989AC6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j) Zpracování dat,</w:t>
            </w:r>
          </w:p>
          <w:p w14:paraId="2D7666E9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k) Teoretická mechanika,</w:t>
            </w:r>
          </w:p>
          <w:p w14:paraId="3256CF56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l) Teorie kontinua,</w:t>
            </w:r>
          </w:p>
          <w:p w14:paraId="475CF626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m) Elektrodynamika,</w:t>
            </w:r>
          </w:p>
          <w:p w14:paraId="545BFCD3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n) Teorie relativity, kvantová mechanika,</w:t>
            </w:r>
          </w:p>
          <w:p w14:paraId="67FF0F81" w14:textId="77777777" w:rsidR="00AD0532" w:rsidRDefault="00AD0532" w:rsidP="00BB64CD">
            <w:pPr>
              <w:spacing w:after="0" w:line="240" w:lineRule="auto"/>
              <w:rPr>
                <w:rFonts w:ascii="Calibri" w:hAnsi="Calibri"/>
                <w:sz w:val="22"/>
                <w:lang w:eastAsia="cs-CZ"/>
              </w:rPr>
            </w:pPr>
            <w:r>
              <w:rPr>
                <w:rFonts w:ascii="Calibri" w:hAnsi="Calibri"/>
                <w:sz w:val="22"/>
                <w:lang w:eastAsia="cs-CZ"/>
              </w:rPr>
              <w:t>o) Statistická fyzika.</w:t>
            </w:r>
          </w:p>
          <w:p w14:paraId="3F02B46F" w14:textId="77777777" w:rsidR="00AD0532" w:rsidRDefault="00AD0532" w:rsidP="00AE794A">
            <w:pPr>
              <w:rPr>
                <w:bCs/>
              </w:rPr>
            </w:pPr>
          </w:p>
          <w:p w14:paraId="65D0E7BB" w14:textId="77777777" w:rsidR="00AD0532" w:rsidRDefault="00AD0532" w:rsidP="00AE794A">
            <w:pPr>
              <w:rPr>
                <w:bCs/>
              </w:rPr>
            </w:pPr>
            <w:r>
              <w:rPr>
                <w:bCs/>
              </w:rPr>
              <w:t>Dále:</w:t>
            </w:r>
          </w:p>
          <w:p w14:paraId="1A56CFDF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Jaderné rezonanční metody</w:t>
            </w:r>
            <w:r>
              <w:rPr>
                <w:bCs/>
              </w:rPr>
              <w:t xml:space="preserve"> </w:t>
            </w:r>
            <w:r>
              <w:t>studia materiálů</w:t>
            </w:r>
          </w:p>
          <w:p w14:paraId="0F7156D0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Difrakční a fl</w:t>
            </w:r>
            <w:r>
              <w:rPr>
                <w:bCs/>
              </w:rPr>
              <w:t xml:space="preserve">uorescenční metody </w:t>
            </w:r>
            <w:r>
              <w:t>studia materiálů</w:t>
            </w:r>
          </w:p>
          <w:p w14:paraId="0A1C10E7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Moderní mikroskopické metody</w:t>
            </w:r>
          </w:p>
          <w:p w14:paraId="71C12F41" w14:textId="77777777" w:rsidR="00AD0532" w:rsidRPr="00291D28" w:rsidRDefault="00AD0532" w:rsidP="00AE794A">
            <w:pPr>
              <w:rPr>
                <w:bCs/>
              </w:rPr>
            </w:pPr>
            <w:r>
              <w:rPr>
                <w:bCs/>
              </w:rPr>
              <w:t>Fyzika</w:t>
            </w:r>
            <w:r w:rsidRPr="00291D28">
              <w:rPr>
                <w:bCs/>
              </w:rPr>
              <w:t xml:space="preserve"> kondenzované fáze</w:t>
            </w:r>
          </w:p>
          <w:p w14:paraId="1B3EB971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Optické vlastnosti materiálů</w:t>
            </w:r>
          </w:p>
          <w:p w14:paraId="505CDC06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Fyzika povrchů</w:t>
            </w:r>
          </w:p>
          <w:p w14:paraId="15719FF5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 xml:space="preserve">Technologie a charakterizace tenkých vrstev a povrchů </w:t>
            </w:r>
          </w:p>
          <w:p w14:paraId="4312424F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 xml:space="preserve">Nízkoteplotní plazma </w:t>
            </w:r>
          </w:p>
          <w:p w14:paraId="2E86B567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Teorie signálů a informace</w:t>
            </w:r>
          </w:p>
          <w:p w14:paraId="00EA0F0E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Virtuáln</w:t>
            </w:r>
            <w:r>
              <w:rPr>
                <w:bCs/>
              </w:rPr>
              <w:t>í instrumentace</w:t>
            </w:r>
          </w:p>
          <w:p w14:paraId="2E504F5F" w14:textId="77777777" w:rsidR="00AD0532" w:rsidRDefault="00AD0532" w:rsidP="00AE794A">
            <w:pPr>
              <w:rPr>
                <w:bCs/>
              </w:rPr>
            </w:pPr>
          </w:p>
          <w:p w14:paraId="5A01CDB2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Pokročilé partie klasické optiky</w:t>
            </w:r>
          </w:p>
          <w:p w14:paraId="123D175F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Moderní optické metody v metrologii</w:t>
            </w:r>
          </w:p>
          <w:p w14:paraId="4CB6504F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Moderní optické zobrazovací systémy</w:t>
            </w:r>
          </w:p>
          <w:p w14:paraId="0933B467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 xml:space="preserve">Lasery a jejich aplikace </w:t>
            </w:r>
          </w:p>
          <w:p w14:paraId="1F9C94C2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Modelování a zpracování obrazových signálů ve fyzice</w:t>
            </w:r>
          </w:p>
          <w:p w14:paraId="550398F0" w14:textId="77777777" w:rsidR="00AD0532" w:rsidRDefault="00AD0532" w:rsidP="00AE794A">
            <w:pPr>
              <w:rPr>
                <w:b/>
              </w:rPr>
            </w:pPr>
          </w:p>
          <w:p w14:paraId="060F0D73" w14:textId="77777777" w:rsidR="00AD0532" w:rsidRPr="00AE794A" w:rsidRDefault="00AD0532" w:rsidP="00AE794A">
            <w:pPr>
              <w:rPr>
                <w:b/>
              </w:rPr>
            </w:pPr>
            <w:r w:rsidRPr="00291D28">
              <w:rPr>
                <w:bCs/>
              </w:rPr>
              <w:t>Nelineární optika</w:t>
            </w:r>
          </w:p>
          <w:p w14:paraId="0A83BB97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 xml:space="preserve">Kvantová optika </w:t>
            </w:r>
          </w:p>
          <w:p w14:paraId="7AC035EA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</w:rPr>
              <w:t>Detekce světla</w:t>
            </w:r>
          </w:p>
          <w:p w14:paraId="3AE15CB3" w14:textId="77777777" w:rsidR="00AD0532" w:rsidRPr="00291D28" w:rsidRDefault="00AD0532" w:rsidP="00AE794A">
            <w:pPr>
              <w:rPr>
                <w:bCs/>
              </w:rPr>
            </w:pPr>
            <w:r>
              <w:t>Kvantové zpracování informace a kvantová komunikace</w:t>
            </w:r>
          </w:p>
          <w:p w14:paraId="72AE2141" w14:textId="77777777" w:rsidR="00AD0532" w:rsidRDefault="00AD0532" w:rsidP="00AE794A">
            <w:pPr>
              <w:rPr>
                <w:b/>
              </w:rPr>
            </w:pPr>
          </w:p>
          <w:p w14:paraId="1D3EBFD7" w14:textId="77777777" w:rsidR="00AD0532" w:rsidRPr="00AE794A" w:rsidRDefault="00AD0532" w:rsidP="00AE794A">
            <w:pPr>
              <w:rPr>
                <w:b/>
              </w:rPr>
            </w:pPr>
            <w:r w:rsidRPr="00291D28">
              <w:t>Standardní model mikrosvěta: částice a interakce</w:t>
            </w:r>
          </w:p>
          <w:p w14:paraId="0B524D16" w14:textId="77777777" w:rsidR="00AD0532" w:rsidRPr="00291D28" w:rsidRDefault="00AD0532" w:rsidP="00AE794A">
            <w:pPr>
              <w:rPr>
                <w:bCs/>
              </w:rPr>
            </w:pPr>
            <w:r w:rsidRPr="00291D28">
              <w:rPr>
                <w:bCs/>
                <w:color w:val="000000"/>
              </w:rPr>
              <w:t>Relativistická kvantová teorie a kvantová teorie pole</w:t>
            </w:r>
          </w:p>
          <w:p w14:paraId="6F63FE62" w14:textId="77777777" w:rsidR="00AD0532" w:rsidRPr="00291D28" w:rsidRDefault="00AD0532" w:rsidP="00AE794A">
            <w:pPr>
              <w:rPr>
                <w:bCs/>
                <w:color w:val="000000"/>
              </w:rPr>
            </w:pPr>
            <w:r w:rsidRPr="00291D28">
              <w:rPr>
                <w:bCs/>
                <w:color w:val="000000"/>
              </w:rPr>
              <w:t>Difrakce v částicové fyzice</w:t>
            </w:r>
          </w:p>
          <w:p w14:paraId="6A22FB0C" w14:textId="77777777" w:rsidR="00AD0532" w:rsidRPr="00511216" w:rsidRDefault="00AD0532" w:rsidP="00360668">
            <w:pPr>
              <w:spacing w:after="0" w:line="240" w:lineRule="auto"/>
              <w:rPr>
                <w:rFonts w:ascii="Calibri" w:hAnsi="Calibri"/>
                <w:sz w:val="22"/>
              </w:rPr>
            </w:pPr>
            <w:r w:rsidRPr="00291D28">
              <w:rPr>
                <w:bCs/>
              </w:rPr>
              <w:t>Astročásticová fyzika a kosmologie</w:t>
            </w:r>
          </w:p>
        </w:tc>
      </w:tr>
      <w:tr w:rsidR="00AD0532" w:rsidRPr="00511216" w14:paraId="4ED350B5" w14:textId="77777777" w:rsidTr="00511216">
        <w:tc>
          <w:tcPr>
            <w:tcW w:w="8210" w:type="dxa"/>
            <w:shd w:val="clear" w:color="auto" w:fill="BDD6EE"/>
            <w:vAlign w:val="center"/>
          </w:tcPr>
          <w:p w14:paraId="0CB675D6" w14:textId="77777777" w:rsidR="00AD0532" w:rsidRPr="00511216" w:rsidRDefault="00AD0532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lastRenderedPageBreak/>
              <w:t>III: Název studijního programu</w:t>
            </w:r>
          </w:p>
        </w:tc>
      </w:tr>
      <w:tr w:rsidR="00AD0532" w:rsidRPr="00511216" w14:paraId="3D0D3715" w14:textId="77777777" w:rsidTr="00511216">
        <w:tc>
          <w:tcPr>
            <w:tcW w:w="8210" w:type="dxa"/>
            <w:vAlign w:val="center"/>
          </w:tcPr>
          <w:p w14:paraId="1BCC11EA" w14:textId="0BF32759" w:rsidR="00AD0532" w:rsidRPr="00511216" w:rsidRDefault="00AD0532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sz w:val="22"/>
              </w:rPr>
            </w:pPr>
            <w:r w:rsidRPr="00511216">
              <w:rPr>
                <w:rFonts w:ascii="Calibri" w:hAnsi="Calibri" w:cs="Cambria"/>
                <w:sz w:val="22"/>
              </w:rPr>
              <w:t>Aplikovaná fyzika</w:t>
            </w:r>
            <w:r w:rsidR="0069246B">
              <w:rPr>
                <w:rFonts w:ascii="Calibri" w:hAnsi="Calibri" w:cs="Cambria"/>
                <w:sz w:val="22"/>
              </w:rPr>
              <w:t xml:space="preserve"> / Applied Physics</w:t>
            </w:r>
            <w:bookmarkStart w:id="0" w:name="_GoBack"/>
            <w:bookmarkEnd w:id="0"/>
          </w:p>
          <w:p w14:paraId="7ED7EF88" w14:textId="71D182A0" w:rsidR="00AD0532" w:rsidRPr="00511216" w:rsidRDefault="00880EDF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sz w:val="22"/>
              </w:rPr>
            </w:pPr>
            <w:r w:rsidRPr="00880EDF">
              <w:rPr>
                <w:rFonts w:ascii="Calibri" w:hAnsi="Calibri" w:cs="Cambria"/>
                <w:sz w:val="22"/>
              </w:rPr>
              <w:t>(doktorský studijní program)</w:t>
            </w:r>
          </w:p>
        </w:tc>
      </w:tr>
      <w:tr w:rsidR="00AD0532" w:rsidRPr="00511216" w14:paraId="0881ADC1" w14:textId="77777777" w:rsidTr="00511216">
        <w:tc>
          <w:tcPr>
            <w:tcW w:w="8210" w:type="dxa"/>
            <w:shd w:val="clear" w:color="auto" w:fill="BDD6EE"/>
            <w:vAlign w:val="center"/>
          </w:tcPr>
          <w:p w14:paraId="3F06F214" w14:textId="77777777" w:rsidR="00AD0532" w:rsidRPr="00511216" w:rsidRDefault="00AD0532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t>IV: Garant studijního programu</w:t>
            </w:r>
          </w:p>
        </w:tc>
      </w:tr>
      <w:tr w:rsidR="00AD0532" w:rsidRPr="00511216" w14:paraId="486ED957" w14:textId="77777777" w:rsidTr="00511216">
        <w:tc>
          <w:tcPr>
            <w:tcW w:w="8210" w:type="dxa"/>
            <w:vAlign w:val="center"/>
          </w:tcPr>
          <w:p w14:paraId="71F37956" w14:textId="77777777" w:rsidR="00AD0532" w:rsidRPr="00511216" w:rsidRDefault="00AD0532" w:rsidP="00360668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prof. RNDr. Jan</w:t>
            </w:r>
            <w:r w:rsidRPr="00511216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>Peřina</w:t>
            </w:r>
            <w:r w:rsidRPr="00511216">
              <w:rPr>
                <w:rFonts w:ascii="Calibri" w:hAnsi="Calibri"/>
                <w:sz w:val="22"/>
              </w:rPr>
              <w:t>, Ph.D.</w:t>
            </w:r>
          </w:p>
          <w:p w14:paraId="2482C93C" w14:textId="77777777" w:rsidR="00AD0532" w:rsidRPr="00511216" w:rsidRDefault="00AD0532" w:rsidP="00511216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</w:p>
        </w:tc>
      </w:tr>
      <w:tr w:rsidR="00AD0532" w:rsidRPr="00511216" w14:paraId="6646ECAA" w14:textId="77777777" w:rsidTr="00511216">
        <w:tc>
          <w:tcPr>
            <w:tcW w:w="8210" w:type="dxa"/>
            <w:shd w:val="clear" w:color="auto" w:fill="BDD6EE"/>
            <w:vAlign w:val="center"/>
          </w:tcPr>
          <w:p w14:paraId="5F94B093" w14:textId="77777777" w:rsidR="00AD0532" w:rsidRPr="00511216" w:rsidRDefault="00AD0532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t>V: Uplatnění absolventa</w:t>
            </w:r>
          </w:p>
        </w:tc>
      </w:tr>
      <w:tr w:rsidR="00AD0532" w:rsidRPr="00511216" w14:paraId="06ECDB2A" w14:textId="77777777" w:rsidTr="00511216">
        <w:tc>
          <w:tcPr>
            <w:tcW w:w="8210" w:type="dxa"/>
            <w:vAlign w:val="center"/>
          </w:tcPr>
          <w:p w14:paraId="49F219DD" w14:textId="77777777" w:rsidR="00AD0532" w:rsidRPr="00511216" w:rsidRDefault="00AD0532" w:rsidP="00AE794A">
            <w:pPr>
              <w:spacing w:after="0" w:line="240" w:lineRule="auto"/>
              <w:contextualSpacing w:val="0"/>
              <w:rPr>
                <w:rFonts w:ascii="Calibri" w:hAnsi="Calibri" w:cs="Cambria"/>
                <w:sz w:val="22"/>
              </w:rPr>
            </w:pPr>
            <w:r w:rsidRPr="00511216">
              <w:rPr>
                <w:rFonts w:ascii="Calibri" w:hAnsi="Calibri" w:cs="Cambria"/>
                <w:sz w:val="22"/>
              </w:rPr>
              <w:t>1. v akademické sféře a v dalších institucích zabývajících se vědou, výzkumem, vývojem a inov</w:t>
            </w:r>
            <w:r>
              <w:rPr>
                <w:rFonts w:ascii="Calibri" w:hAnsi="Calibri" w:cs="Cambria"/>
                <w:sz w:val="22"/>
              </w:rPr>
              <w:t xml:space="preserve">acemi, na pozici </w:t>
            </w:r>
            <w:r w:rsidRPr="00511216">
              <w:rPr>
                <w:rFonts w:ascii="Calibri" w:hAnsi="Calibri" w:cs="Cambria"/>
                <w:sz w:val="22"/>
              </w:rPr>
              <w:t>vědeckého nebo akademického pracovníka;</w:t>
            </w:r>
          </w:p>
          <w:p w14:paraId="67D70089" w14:textId="77777777" w:rsidR="00AD0532" w:rsidRPr="00511216" w:rsidRDefault="00AD0532" w:rsidP="00841ABD">
            <w:pPr>
              <w:spacing w:after="0" w:line="240" w:lineRule="auto"/>
              <w:contextualSpacing w:val="0"/>
              <w:rPr>
                <w:rFonts w:ascii="Calibri" w:hAnsi="Calibri" w:cs="Cambria"/>
                <w:sz w:val="22"/>
              </w:rPr>
            </w:pPr>
            <w:r w:rsidRPr="00511216">
              <w:rPr>
                <w:rFonts w:ascii="Calibri" w:hAnsi="Calibri" w:cs="Cambria"/>
                <w:sz w:val="22"/>
              </w:rPr>
              <w:t>2. v průmyslu a ve specializovaných laboratořích, např</w:t>
            </w:r>
            <w:r>
              <w:rPr>
                <w:rFonts w:ascii="Calibri" w:hAnsi="Calibri" w:cs="Cambria"/>
                <w:sz w:val="22"/>
              </w:rPr>
              <w:t xml:space="preserve">. </w:t>
            </w:r>
            <w:r w:rsidRPr="00511216">
              <w:rPr>
                <w:rFonts w:ascii="Calibri" w:hAnsi="Calibri" w:cs="Cambria"/>
                <w:sz w:val="22"/>
              </w:rPr>
              <w:t>na pozici výzkumného a vývojového pracovníka, metrologa apod.</w:t>
            </w:r>
          </w:p>
          <w:p w14:paraId="3E3C6C06" w14:textId="77777777" w:rsidR="00AD0532" w:rsidRPr="00511216" w:rsidRDefault="00AD0532" w:rsidP="00841ABD">
            <w:pPr>
              <w:spacing w:after="0" w:line="240" w:lineRule="auto"/>
              <w:contextualSpacing w:val="0"/>
              <w:rPr>
                <w:rFonts w:ascii="Calibri" w:hAnsi="Calibri" w:cs="Cambria"/>
                <w:sz w:val="22"/>
              </w:rPr>
            </w:pPr>
            <w:r w:rsidRPr="00511216">
              <w:rPr>
                <w:rFonts w:ascii="Calibri" w:hAnsi="Calibri" w:cs="Cambria"/>
                <w:sz w:val="22"/>
              </w:rPr>
              <w:t>Nejedná se o regulované povolání.</w:t>
            </w:r>
          </w:p>
          <w:p w14:paraId="2F08FD5E" w14:textId="77777777" w:rsidR="00AD0532" w:rsidRPr="00511216" w:rsidRDefault="00AD0532" w:rsidP="00511216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="Calibri" w:hAnsi="Calibri"/>
                <w:sz w:val="22"/>
              </w:rPr>
            </w:pPr>
          </w:p>
        </w:tc>
      </w:tr>
      <w:tr w:rsidR="00AD0532" w:rsidRPr="00511216" w14:paraId="75BAB358" w14:textId="77777777" w:rsidTr="00511216">
        <w:tc>
          <w:tcPr>
            <w:tcW w:w="8210" w:type="dxa"/>
            <w:shd w:val="clear" w:color="auto" w:fill="BDD6EE"/>
            <w:vAlign w:val="center"/>
          </w:tcPr>
          <w:p w14:paraId="47A08FD5" w14:textId="77777777" w:rsidR="00AD0532" w:rsidRPr="00511216" w:rsidRDefault="00AD0532" w:rsidP="00511216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b/>
                <w:sz w:val="22"/>
              </w:rPr>
            </w:pPr>
            <w:r w:rsidRPr="00511216">
              <w:rPr>
                <w:rFonts w:ascii="Calibri" w:hAnsi="Calibri" w:cs="Cambria"/>
                <w:b/>
                <w:sz w:val="22"/>
              </w:rPr>
              <w:t>VI: Cíle studia</w:t>
            </w:r>
          </w:p>
        </w:tc>
      </w:tr>
      <w:tr w:rsidR="00AD0532" w:rsidRPr="00511216" w14:paraId="22891763" w14:textId="77777777" w:rsidTr="00341F30">
        <w:trPr>
          <w:trHeight w:val="2686"/>
        </w:trPr>
        <w:tc>
          <w:tcPr>
            <w:tcW w:w="8210" w:type="dxa"/>
          </w:tcPr>
          <w:p w14:paraId="167F366D" w14:textId="77777777" w:rsidR="00AD0532" w:rsidRDefault="00AD0532" w:rsidP="00536A89">
            <w:pPr>
              <w:rPr>
                <w:color w:val="000000"/>
              </w:rPr>
            </w:pPr>
            <w:r w:rsidRPr="00AD758D">
              <w:rPr>
                <w:color w:val="000000"/>
              </w:rPr>
              <w:t>Výzkumně zaměřený doktorský studijní program Aplikovaná fyzika se zaměřuje na fyziku materiálů, aplikovanou kvantovou a nelineární optiku, částicovou fyziku a astrofyziku, jaderné spektroskopické metody, optické technologie a modelování a simulace v těchto oblastech fyziky</w:t>
            </w:r>
            <w:r>
              <w:rPr>
                <w:color w:val="000000"/>
              </w:rPr>
              <w:t>.</w:t>
            </w:r>
            <w:r w:rsidRPr="00AD758D">
              <w:rPr>
                <w:color w:val="000000"/>
              </w:rPr>
              <w:t xml:space="preserve"> Oblast fyziky materiálů zahrnuje zejména fyzikální metody přípravy materiálů a studium fyzikálních vlastností materiálů. Jsou studovány optické a mechanické vlastnosti materiálů, vrstevnatých struktur povrchů a</w:t>
            </w:r>
            <w:r>
              <w:rPr>
                <w:color w:val="000000"/>
              </w:rPr>
              <w:t xml:space="preserve"> rozhraní. V oblasti </w:t>
            </w:r>
            <w:r w:rsidRPr="00AD758D">
              <w:rPr>
                <w:color w:val="000000"/>
              </w:rPr>
              <w:t xml:space="preserve">kvantové a nelineární optiky jsou studovány metody generace a detekce neklasických stavů světla, aplikace kvantových korelací a kvantové provázanosti v oblastech metrologie, zobrazování a kvantového zpracování informace. </w:t>
            </w:r>
            <w:r>
              <w:rPr>
                <w:color w:val="000000"/>
              </w:rPr>
              <w:t xml:space="preserve">Speciální pozornost je věnována procesu sestupné frekvenční konverze a studiu vlastností slabých i silných optických polí tvořených fotonovými páry. </w:t>
            </w:r>
            <w:r w:rsidRPr="00AD758D">
              <w:rPr>
                <w:color w:val="000000"/>
              </w:rPr>
              <w:t xml:space="preserve">V oblasti částicové fyziky a astrofyziky je doktorský program orientován na studium produkce a vlastností těžkých částic, zejména top kvarku, v experimentu ATLAS v laboratoři CERN. Dále je pozornost věnována tzv. dopředné fyzice elastických či difrakčních protonů s poddetektory ALFA a AFP, na jejichž provozu, simulaci ale i vývoji se garantující pracoviště důležitou měrou podílí. </w:t>
            </w:r>
            <w:r w:rsidRPr="003F4C67">
              <w:t xml:space="preserve">V oblasti astrofyziky je doktorský program orientován na studium zejména kosmického záření a stavbu </w:t>
            </w:r>
            <w:r w:rsidRPr="003F4C67">
              <w:lastRenderedPageBreak/>
              <w:t>experimentálních komponent a zařízení pro astrofyzikální observatoře a mezinárodní spolupráci na prestižních projektech v oboru.</w:t>
            </w:r>
            <w:r>
              <w:rPr>
                <w:color w:val="000000"/>
              </w:rPr>
              <w:t xml:space="preserve"> </w:t>
            </w:r>
            <w:r w:rsidRPr="00AD758D">
              <w:rPr>
                <w:color w:val="000000"/>
              </w:rPr>
              <w:t>Probíhají fyzikální analýzy s využitím dat z těchto detektorů. Současně pracoviště nabízí astročásticová témata spojená s mezinárodními experimenty Pierre Auger Observatory a Cherenkov Telescope Array ve spolupráci s FZÚ AVČR.</w:t>
            </w:r>
            <w:r>
              <w:rPr>
                <w:color w:val="000000"/>
              </w:rPr>
              <w:t xml:space="preserve"> </w:t>
            </w:r>
            <w:r w:rsidRPr="00AD758D">
              <w:rPr>
                <w:color w:val="000000"/>
              </w:rPr>
              <w:t xml:space="preserve">V oblasti jaderných spektroskopických metod se studium zaměřuje zejména na Mössbauerovu spektroskopii, kde je řešena problematika detekce záření gama a řízení pohybového ústrojí. Kromě toho se studium v této oblasti zaměřuje na speciální metody, jako je spektroskopie konverzních elektronů nebo jaderný dopředný rozptyl synchrotronového záření. Pozornost je věnována i metodám in-situ studia vlastností materiálů pomocí vybraných jaderných spektroskopických metod. V rámci této oblasti jsou vyvíjena i nová měřicí zařízení a software pro vyhodnocení dat. </w:t>
            </w:r>
            <w:r>
              <w:rPr>
                <w:color w:val="000000"/>
              </w:rPr>
              <w:t xml:space="preserve">V rámci mezinárodní spolupráce se Spojeným Ústavem Jaderného Výzkumu (JINR) v Dubně (Rusko) je studován vznik a stabilita supertěžkých prvků, včetně vývoje vhodných detektorů. </w:t>
            </w:r>
            <w:r w:rsidRPr="00AD758D">
              <w:rPr>
                <w:color w:val="000000"/>
              </w:rPr>
              <w:t>V oblasti optických technologií se studium věnuje různým optickým metodám pro bezkontaktní 3D topografii, jako jsou optické topografické metody, interferometrické metody a metody založené</w:t>
            </w:r>
            <w:r>
              <w:rPr>
                <w:color w:val="000000"/>
              </w:rPr>
              <w:t xml:space="preserve"> na koherenční zrnitosti. Pozornost je věnována i</w:t>
            </w:r>
            <w:r w:rsidRPr="00AD758D">
              <w:rPr>
                <w:color w:val="000000"/>
              </w:rPr>
              <w:t xml:space="preserve"> modelování a simulací</w:t>
            </w:r>
            <w:r>
              <w:rPr>
                <w:color w:val="000000"/>
              </w:rPr>
              <w:t xml:space="preserve">m </w:t>
            </w:r>
            <w:r w:rsidRPr="00AD758D">
              <w:rPr>
                <w:color w:val="000000"/>
              </w:rPr>
              <w:t>fyzikálních procesů v uvedených oblastech fyziky. Mj. jsou také modelovány kvantové procesy v nelineárních prostředích včetně mo</w:t>
            </w:r>
            <w:r>
              <w:rPr>
                <w:color w:val="000000"/>
              </w:rPr>
              <w:t xml:space="preserve">derních fotonických struktur.  </w:t>
            </w:r>
          </w:p>
          <w:p w14:paraId="2957A607" w14:textId="77777777" w:rsidR="00AD0532" w:rsidRPr="00B811CC" w:rsidRDefault="00AD0532" w:rsidP="00536A89">
            <w:pPr>
              <w:rPr>
                <w:color w:val="000000"/>
              </w:rPr>
            </w:pPr>
            <w:r w:rsidRPr="00AD758D">
              <w:rPr>
                <w:color w:val="000000"/>
              </w:rPr>
              <w:t xml:space="preserve">Absolvent doktorského studia Aplikovaná fyzika má hluboké teoretické znalosti a experimentální zkušenosti v oblasti dané zaměřením jeho disertační práce. </w:t>
            </w:r>
            <w:r>
              <w:rPr>
                <w:color w:val="000000"/>
              </w:rPr>
              <w:t xml:space="preserve">Zároveň také získává široké znalosti a dovednosti obecně z aplikované fyziky. </w:t>
            </w:r>
            <w:r w:rsidRPr="00AD758D">
              <w:rPr>
                <w:color w:val="000000"/>
              </w:rPr>
              <w:t>Je schopen samostatně vědecky pracovat, navrhovat fyzikální experimenty, zpracovávat a vyhodnocovat naměřená data, psát výzkumné zprávy a odborné publikace. Absolvent umí k vyhodnocení a prezentaci naměřených dat využívat moderní software. Je</w:t>
            </w:r>
            <w:r>
              <w:rPr>
                <w:color w:val="000000"/>
              </w:rPr>
              <w:t xml:space="preserve"> také schopen řešit komplexní</w:t>
            </w:r>
            <w:r w:rsidRPr="00AD758D">
              <w:rPr>
                <w:color w:val="000000"/>
              </w:rPr>
              <w:t xml:space="preserve"> praktické úlohy s fyz</w:t>
            </w:r>
            <w:r>
              <w:rPr>
                <w:color w:val="000000"/>
              </w:rPr>
              <w:t>ikální tematikou včetně navrhování</w:t>
            </w:r>
            <w:r w:rsidRPr="00AD758D">
              <w:rPr>
                <w:color w:val="000000"/>
              </w:rPr>
              <w:t xml:space="preserve"> experimentální</w:t>
            </w:r>
            <w:r>
              <w:rPr>
                <w:color w:val="000000"/>
              </w:rPr>
              <w:t>ch sestav a uspořádání. Je schopen vytvářet, analyzovat a interpretovat odpovídající teoretické modely.</w:t>
            </w:r>
          </w:p>
        </w:tc>
      </w:tr>
    </w:tbl>
    <w:p w14:paraId="0052F754" w14:textId="77777777" w:rsidR="00AD0532" w:rsidRPr="006E12BB" w:rsidRDefault="00AD0532" w:rsidP="00BB2843">
      <w:pPr>
        <w:rPr>
          <w:rFonts w:ascii="Calibri" w:hAnsi="Calibri"/>
          <w:sz w:val="24"/>
          <w:szCs w:val="24"/>
        </w:rPr>
      </w:pPr>
    </w:p>
    <w:sectPr w:rsidR="00AD0532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5F93AD" w14:textId="77777777" w:rsidR="00AD0532" w:rsidRDefault="00AD0532" w:rsidP="00F15613">
      <w:pPr>
        <w:spacing w:line="240" w:lineRule="auto"/>
      </w:pPr>
      <w:r>
        <w:separator/>
      </w:r>
    </w:p>
  </w:endnote>
  <w:endnote w:type="continuationSeparator" w:id="0">
    <w:p w14:paraId="4599DA72" w14:textId="77777777" w:rsidR="00AD0532" w:rsidRDefault="00AD0532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5A7C962" w14:textId="77777777" w:rsidR="00AD0532" w:rsidRDefault="00AD0532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50E59482" w14:textId="77777777" w:rsidR="00AD0532" w:rsidRPr="00B53059" w:rsidRDefault="00AD0532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127F2C40" w14:textId="77777777" w:rsidR="00AD0532" w:rsidRPr="00B53059" w:rsidRDefault="00AD0532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A4FB0B" w14:textId="77777777" w:rsidR="00AD0532" w:rsidRDefault="00AD0532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143F9C2E" w14:textId="77777777" w:rsidR="00AD0532" w:rsidRPr="00B53059" w:rsidRDefault="00AD0532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6757599D" w14:textId="77777777" w:rsidR="00AD0532" w:rsidRPr="00B53059" w:rsidRDefault="00AD0532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6F423" w14:textId="77777777" w:rsidR="00AD0532" w:rsidRDefault="00AD0532" w:rsidP="00F15613">
      <w:pPr>
        <w:spacing w:line="240" w:lineRule="auto"/>
      </w:pPr>
      <w:r>
        <w:separator/>
      </w:r>
    </w:p>
  </w:footnote>
  <w:footnote w:type="continuationSeparator" w:id="0">
    <w:p w14:paraId="6E85FB47" w14:textId="77777777" w:rsidR="00AD0532" w:rsidRDefault="00AD0532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039AC3C" w14:textId="77777777" w:rsidR="00AD0532" w:rsidRDefault="00880EDF">
    <w:pPr>
      <w:pStyle w:val="Header"/>
    </w:pPr>
    <w:r>
      <w:rPr>
        <w:noProof/>
        <w:lang w:eastAsia="cs-CZ"/>
      </w:rPr>
      <w:pict w14:anchorId="2AF8AA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49" type="#_x0000_t75" style="position:absolute;left:0;text-align:left;margin-left:544.05pt;margin-top:36.15pt;width:22.95pt;height:167.5pt;z-index:251658240;visibility:visible;mso-position-horizontal-relative:page;mso-position-vertical-relative:page">
          <v:imagedata r:id="rId1" o:title=""/>
          <w10:wrap anchorx="page" anchory="page"/>
          <w10:anchorlock/>
        </v:shape>
      </w:pict>
    </w:r>
    <w:r>
      <w:rPr>
        <w:noProof/>
        <w:lang w:eastAsia="cs-CZ"/>
      </w:rPr>
      <w:pict w14:anchorId="20B2E56C">
        <v:shape id="Obrázek 4" o:spid="_x0000_s2050" type="#_x0000_t75" style="position:absolute;left:0;text-align:left;margin-left:60.5pt;margin-top:107.2pt;width:154.8pt;height:56.65pt;z-index:251657216;visibility:visible;mso-wrap-distance-top:56.7pt;mso-wrap-distance-bottom:56.7pt;mso-position-horizontal-relative:page;mso-position-vertical-relative:page">
          <v:imagedata r:id="rId2" o:title=""/>
          <w10:wrap type="topAndBottom" anchorx="page" anchory="page"/>
          <w10:anchorlock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5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083"/>
    <w:rsid w:val="0001244D"/>
    <w:rsid w:val="000126EB"/>
    <w:rsid w:val="00035CAF"/>
    <w:rsid w:val="0005456A"/>
    <w:rsid w:val="0007026C"/>
    <w:rsid w:val="000727F5"/>
    <w:rsid w:val="000A65E0"/>
    <w:rsid w:val="000F0D39"/>
    <w:rsid w:val="000F659A"/>
    <w:rsid w:val="00104C29"/>
    <w:rsid w:val="0010566D"/>
    <w:rsid w:val="0011533F"/>
    <w:rsid w:val="001169CD"/>
    <w:rsid w:val="00143CFA"/>
    <w:rsid w:val="001461D1"/>
    <w:rsid w:val="00164540"/>
    <w:rsid w:val="001651D1"/>
    <w:rsid w:val="001834FE"/>
    <w:rsid w:val="001861AC"/>
    <w:rsid w:val="00191E9E"/>
    <w:rsid w:val="001B4190"/>
    <w:rsid w:val="001D4563"/>
    <w:rsid w:val="002004C5"/>
    <w:rsid w:val="00233C6C"/>
    <w:rsid w:val="00276D6B"/>
    <w:rsid w:val="00291D28"/>
    <w:rsid w:val="002A297C"/>
    <w:rsid w:val="002B1AED"/>
    <w:rsid w:val="002E3612"/>
    <w:rsid w:val="002E79F9"/>
    <w:rsid w:val="00306E43"/>
    <w:rsid w:val="00307BCF"/>
    <w:rsid w:val="003137B3"/>
    <w:rsid w:val="00315556"/>
    <w:rsid w:val="00331D95"/>
    <w:rsid w:val="00341F30"/>
    <w:rsid w:val="00360668"/>
    <w:rsid w:val="00382F6E"/>
    <w:rsid w:val="003F151B"/>
    <w:rsid w:val="003F4C67"/>
    <w:rsid w:val="003F66AF"/>
    <w:rsid w:val="004169E5"/>
    <w:rsid w:val="00421CD5"/>
    <w:rsid w:val="00430F25"/>
    <w:rsid w:val="00450376"/>
    <w:rsid w:val="00486300"/>
    <w:rsid w:val="004A4A6C"/>
    <w:rsid w:val="004A745A"/>
    <w:rsid w:val="004B2A29"/>
    <w:rsid w:val="004C1FEC"/>
    <w:rsid w:val="004D171B"/>
    <w:rsid w:val="004F4E67"/>
    <w:rsid w:val="005029E3"/>
    <w:rsid w:val="00502BEF"/>
    <w:rsid w:val="00510B17"/>
    <w:rsid w:val="00511216"/>
    <w:rsid w:val="00534F34"/>
    <w:rsid w:val="00536A89"/>
    <w:rsid w:val="00540537"/>
    <w:rsid w:val="00560CE7"/>
    <w:rsid w:val="00597471"/>
    <w:rsid w:val="005B6853"/>
    <w:rsid w:val="005C2BD0"/>
    <w:rsid w:val="005E387A"/>
    <w:rsid w:val="005F1316"/>
    <w:rsid w:val="005F71B7"/>
    <w:rsid w:val="006042F9"/>
    <w:rsid w:val="00680944"/>
    <w:rsid w:val="0069246B"/>
    <w:rsid w:val="006939D3"/>
    <w:rsid w:val="006B22CE"/>
    <w:rsid w:val="006B583D"/>
    <w:rsid w:val="006D1469"/>
    <w:rsid w:val="006D4262"/>
    <w:rsid w:val="006E12BB"/>
    <w:rsid w:val="006E3956"/>
    <w:rsid w:val="006F3083"/>
    <w:rsid w:val="00702C0D"/>
    <w:rsid w:val="0073624D"/>
    <w:rsid w:val="007463C4"/>
    <w:rsid w:val="007818D5"/>
    <w:rsid w:val="007E4276"/>
    <w:rsid w:val="007F53AB"/>
    <w:rsid w:val="007F6FCC"/>
    <w:rsid w:val="0081047F"/>
    <w:rsid w:val="0083165C"/>
    <w:rsid w:val="00841ABD"/>
    <w:rsid w:val="00862C56"/>
    <w:rsid w:val="00880EDF"/>
    <w:rsid w:val="00886C7D"/>
    <w:rsid w:val="008A2544"/>
    <w:rsid w:val="008C2DB1"/>
    <w:rsid w:val="008E27A7"/>
    <w:rsid w:val="009500DB"/>
    <w:rsid w:val="009554FB"/>
    <w:rsid w:val="00977899"/>
    <w:rsid w:val="00981112"/>
    <w:rsid w:val="00984D58"/>
    <w:rsid w:val="00987B5D"/>
    <w:rsid w:val="00990090"/>
    <w:rsid w:val="009E629B"/>
    <w:rsid w:val="009F1133"/>
    <w:rsid w:val="009F3F9F"/>
    <w:rsid w:val="00A0152E"/>
    <w:rsid w:val="00A04911"/>
    <w:rsid w:val="00A1351A"/>
    <w:rsid w:val="00A5561A"/>
    <w:rsid w:val="00A66F58"/>
    <w:rsid w:val="00A81641"/>
    <w:rsid w:val="00A83D8F"/>
    <w:rsid w:val="00AB643C"/>
    <w:rsid w:val="00AC7827"/>
    <w:rsid w:val="00AD0532"/>
    <w:rsid w:val="00AD6C1F"/>
    <w:rsid w:val="00AD758D"/>
    <w:rsid w:val="00AE794A"/>
    <w:rsid w:val="00B028C4"/>
    <w:rsid w:val="00B15CD8"/>
    <w:rsid w:val="00B27372"/>
    <w:rsid w:val="00B52715"/>
    <w:rsid w:val="00B53059"/>
    <w:rsid w:val="00B73FD1"/>
    <w:rsid w:val="00B811CC"/>
    <w:rsid w:val="00B833E0"/>
    <w:rsid w:val="00B9280C"/>
    <w:rsid w:val="00BA5BB0"/>
    <w:rsid w:val="00BB2843"/>
    <w:rsid w:val="00BB64C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566F7"/>
    <w:rsid w:val="00E97744"/>
    <w:rsid w:val="00F0078F"/>
    <w:rsid w:val="00F11270"/>
    <w:rsid w:val="00F15613"/>
    <w:rsid w:val="00F539C7"/>
    <w:rsid w:val="00F71096"/>
    <w:rsid w:val="00F7601C"/>
    <w:rsid w:val="00F81C25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58DE5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0D39"/>
    <w:pPr>
      <w:keepNext/>
      <w:keepLines/>
      <w:spacing w:before="240" w:line="300" w:lineRule="atLeast"/>
      <w:outlineLvl w:val="0"/>
    </w:pPr>
    <w:rPr>
      <w:rFonts w:eastAsia="MS Gothic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387A"/>
    <w:pPr>
      <w:keepNext/>
      <w:keepLines/>
      <w:spacing w:before="40"/>
      <w:outlineLvl w:val="3"/>
    </w:pPr>
    <w:rPr>
      <w:rFonts w:ascii="Times New Roman" w:eastAsia="MS Gothic" w:hAnsi="Times New Roman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2C56"/>
    <w:rPr>
      <w:rFonts w:ascii="Arial" w:eastAsia="MS Gothic" w:hAnsi="Arial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2C56"/>
    <w:rPr>
      <w:rFonts w:ascii="Arial" w:eastAsia="MS Gothic" w:hAnsi="Arial" w:cs="Times New Roman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F0D39"/>
    <w:rPr>
      <w:rFonts w:ascii="Georgia" w:eastAsia="MS Gothic" w:hAnsi="Georgia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49AF"/>
    <w:rPr>
      <w:rFonts w:ascii="Times New Roman" w:eastAsia="MS Gothic" w:hAnsi="Times New Roman" w:cs="Times New Roman"/>
      <w:i/>
      <w:iCs/>
      <w:color w:val="4F4C4D"/>
      <w:sz w:val="24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F49AF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2C56"/>
    <w:rPr>
      <w:rFonts w:ascii="Arial" w:hAnsi="Arial" w:cs="Times New Roman"/>
      <w:color w:val="4F4C4D"/>
      <w:sz w:val="16"/>
    </w:rPr>
  </w:style>
  <w:style w:type="paragraph" w:styleId="Title">
    <w:name w:val="Title"/>
    <w:basedOn w:val="Normal"/>
    <w:next w:val="Normal"/>
    <w:link w:val="TitleChar"/>
    <w:uiPriority w:val="99"/>
    <w:qFormat/>
    <w:rsid w:val="005E387A"/>
    <w:pPr>
      <w:spacing w:line="240" w:lineRule="auto"/>
    </w:pPr>
    <w:rPr>
      <w:rFonts w:ascii="Times New Roman" w:eastAsia="MS Gothic" w:hAnsi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BF49AF"/>
    <w:rPr>
      <w:rFonts w:ascii="Times New Roman" w:eastAsia="MS Gothic" w:hAnsi="Times New Roman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5E387A"/>
    <w:pPr>
      <w:numPr>
        <w:ilvl w:val="1"/>
      </w:numPr>
    </w:pPr>
    <w:rPr>
      <w:rFonts w:ascii="Times New Roman" w:eastAsia="MS Mincho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locked/>
    <w:rsid w:val="00BF49AF"/>
    <w:rPr>
      <w:rFonts w:ascii="Times New Roman" w:eastAsia="MS Mincho" w:hAnsi="Times New Roman" w:cs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uiPriority w:val="99"/>
    <w:rsid w:val="009554FB"/>
    <w:rPr>
      <w:rFonts w:cs="Times New Roman"/>
    </w:rPr>
  </w:style>
  <w:style w:type="paragraph" w:customStyle="1" w:styleId="zkladntun">
    <w:name w:val="základní tučně"/>
    <w:basedOn w:val="Normal"/>
    <w:uiPriority w:val="99"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99"/>
    <w:qFormat/>
    <w:rsid w:val="005F71B7"/>
    <w:pPr>
      <w:ind w:left="720"/>
    </w:pPr>
  </w:style>
  <w:style w:type="table" w:customStyle="1" w:styleId="Mkatabulky1">
    <w:name w:val="Mřížka tabulky1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B2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68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45</TotalTime>
  <Pages>3</Pages>
  <Words>800</Words>
  <Characters>4562</Characters>
  <Application>Microsoft Macintosh Word</Application>
  <DocSecurity>0</DocSecurity>
  <Lines>38</Lines>
  <Paragraphs>10</Paragraphs>
  <ScaleCrop>false</ScaleCrop>
  <Company>Hewlett-Packard Company</Company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mayerj</dc:creator>
  <cp:keywords/>
  <dc:description/>
  <cp:lastModifiedBy>Eduard Bartl</cp:lastModifiedBy>
  <cp:revision>9</cp:revision>
  <cp:lastPrinted>2016-06-17T08:05:00Z</cp:lastPrinted>
  <dcterms:created xsi:type="dcterms:W3CDTF">2018-07-30T07:47:00Z</dcterms:created>
  <dcterms:modified xsi:type="dcterms:W3CDTF">2018-09-12T12:28:00Z</dcterms:modified>
</cp:coreProperties>
</file>