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p>
      <w:pPr>
        <w:pStyle w:val="Normal"/>
        <w:spacing w:before="0" w:after="400"/>
        <w:contextualSpacing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 w:ascii="Calibri" w:hAnsi="Calibri"/>
          <w:b/>
          <w:sz w:val="28"/>
          <w:szCs w:val="28"/>
        </w:rPr>
      </w:r>
    </w:p>
    <w:tbl>
      <w:tblPr>
        <w:tblStyle w:val="Mkatabulky1"/>
        <w:tblW w:w="8210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Matematika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tematické okruhy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Matematická analýza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programu, forma studia, jazyk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/>
              <w:t>Matematická analýza</w:t>
            </w:r>
            <w:r>
              <w:rPr>
                <w:rFonts w:cs="Cambria" w:ascii="Calibri" w:hAnsi="Calibri" w:asciiTheme="minorHAnsi" w:hAnsiTheme="minorHAnsi"/>
                <w:sz w:val="22"/>
              </w:rPr>
              <w:t xml:space="preserve"> / Mathematical Analysis (doktorský studijní program)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Forma: prezenční/kombinovaná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Jazyk: český/anglický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bookmarkStart w:id="0" w:name="__DdeLink__4235_2949961584"/>
            <w:r>
              <w:rPr>
                <w:rFonts w:ascii="Calibri" w:hAnsi="Calibri" w:asciiTheme="minorHAnsi" w:hAnsiTheme="minorHAnsi"/>
                <w:sz w:val="22"/>
              </w:rPr>
              <w:t>Prof. RNDr. Dr hab. Jan Andres, DSc.</w:t>
            </w:r>
            <w:bookmarkEnd w:id="0"/>
            <w:r>
              <w:rPr>
                <w:rFonts w:ascii="Calibri" w:hAnsi="Calibri" w:asciiTheme="minorHAnsi" w:hAnsiTheme="minorHAnsi"/>
                <w:sz w:val="22"/>
              </w:rPr>
              <w:t xml:space="preserve"> 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  <w:bookmarkStart w:id="1" w:name="_GoBack"/>
            <w:bookmarkStart w:id="2" w:name="_GoBack"/>
            <w:bookmarkEnd w:id="2"/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u w:val="none"/>
                <w:em w:val="none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/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>Vysoké školy, výzkumné ústavy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Cílem oboru je vychovat kvalifikované odborníky, kteří budou schopni samostatné práce zejména v teorii diferenciálních rovnic s využitím moderních nástrojů funkcionální analýzy a topologie. Proto se klade v rámci studia, potažmo při tvorbě dizertační práce, důraz na zvládnutí teoretických základů a také schopnost jejich použití na zadané problémy.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uiPriority="10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nhideWhenUsed="0"/>
    <w:lsdException w:name="Table Grid" w:uiPriority="39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b7872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1bf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9f1bf6"/>
    <w:rPr>
      <w:sz w:val="20"/>
      <w:szCs w:val="20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  <w:contextualSpacing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contextualSpacing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  <w:contextualSpacing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4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4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BalloonText">
    <w:name w:val="Balloon Text"/>
    <w:basedOn w:val="Normal"/>
    <w:link w:val="TextbublinyChar"/>
    <w:uiPriority w:val="99"/>
    <w:semiHidden/>
    <w:qFormat/>
    <w:rsid w:val="00cb7872"/>
    <w:pPr>
      <w:spacing w:lineRule="auto" w:line="240" w:before="0" w:after="0"/>
      <w:contextualSpacing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9f1bf6"/>
    <w:pPr>
      <w:spacing w:lineRule="auto" w:line="240" w:before="0" w:after="200"/>
      <w:contextualSpacing/>
      <w:jc w:val="left"/>
    </w:pPr>
    <w:rPr>
      <w:rFonts w:ascii="Calibri" w:hAnsi="Calibri" w:asciiTheme="minorHAnsi" w:hAnsiTheme="minorHAnsi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1458D-CA3A-4D5E-AB3B-DBA6DF38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111</TotalTime>
  <Application>LibreOffice/6.1.4.2$MacOSX_X86_64 LibreOffice_project/9d0f32d1f0b509096fd65e0d4bec26ddd1938fd3</Application>
  <Pages>1</Pages>
  <Words>143</Words>
  <Characters>922</Characters>
  <CharactersWithSpaces>1046</CharactersWithSpaces>
  <Paragraphs>21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2018-08-07T08:46:00Z</dcterms:created>
  <dc:creator>mayerj</dc:creator>
  <dc:description/>
  <dc:language>en-US</dc:language>
  <cp:lastModifiedBy/>
  <cp:lastPrinted>2016-06-17T08:05:00Z</cp:lastPrinted>
  <dcterms:modified xsi:type="dcterms:W3CDTF">2019-02-19T17:07:42Z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