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00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Vědy o Zemi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tematický okruh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Sociální a ekonomická geografie, Regionální a politická geografie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programu, forma studia, jazyk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Rozvojová studia a foresight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 xml:space="preserve">navazující </w:t>
            </w:r>
            <w:r>
              <w:rPr>
                <w:rFonts w:cs="Cambria" w:ascii="Calibri" w:hAnsi="Calibri" w:asciiTheme="minorHAnsi" w:hAnsiTheme="minorHAnsi"/>
                <w:sz w:val="22"/>
              </w:rPr>
              <w:t>magisterské prezenční studium v anglickém jazyce</w:t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bookmarkStart w:id="0" w:name="__DdeLink__87_2106599918"/>
            <w:r>
              <w:rPr>
                <w:rFonts w:ascii="Calibri" w:hAnsi="Calibri" w:asciiTheme="minorHAnsi" w:hAnsiTheme="minorHAnsi"/>
                <w:sz w:val="22"/>
              </w:rPr>
              <w:t>doc. RNDr. Pavel Nováček, CSc.</w:t>
            </w:r>
            <w:bookmarkEnd w:id="0"/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Calibri" w:hAnsi="Calibri" w:cs="Times New Roman" w:asciiTheme="minorHAnsi" w:hAnsiTheme="minorHAnsi"/>
                <w:sz w:val="22"/>
              </w:rPr>
            </w:pPr>
            <w:r>
              <w:rPr>
                <w:rFonts w:cs="Times New Roman" w:ascii="Calibri" w:hAnsi="Calibri" w:asciiTheme="minorHAnsi" w:hAnsiTheme="minorHAnsi"/>
                <w:sz w:val="22"/>
              </w:rPr>
              <w:t>Absolvent má tematické znalosti a praktické dovednosti v oblasti Věd o Zemi (zejména geografie rozvoje) a propojení rozvojových studií s přístupem foresight.</w:t>
            </w:r>
            <w:r>
              <w:rPr>
                <w:rStyle w:val="FootnoteCharacters"/>
                <w:rStyle w:val="FootnoteAnchor"/>
                <w:rFonts w:cs="Times New Roman" w:ascii="Calibri" w:hAnsi="Calibri" w:asciiTheme="minorHAnsi" w:hAnsiTheme="minorHAnsi"/>
                <w:sz w:val="22"/>
              </w:rPr>
              <w:footnoteReference w:id="2"/>
            </w:r>
            <w:r>
              <w:rPr>
                <w:rFonts w:cs="Times New Roman" w:ascii="Calibri" w:hAnsi="Calibri" w:asciiTheme="minorHAnsi" w:hAnsiTheme="minorHAnsi"/>
                <w:sz w:val="22"/>
              </w:rPr>
              <w:t xml:space="preserve"> Disponuje znalostmi kvantitativních i kvalitativních metod zkoumání rozvojových příležitostí a ohrožení v oblasti mezinárodního rozvoje. Uplatnění najdou absolventi v orgánech státní správy a samosprávy, v neziskovém sektoru a také v podnikatelském sektoru, využívajícím foresight jako předstupeň strategického plánování. Dále díky své orientaci na mezinárodní problematiku rozvoje naleznou uplatnění v mezinárodních organizacích, vybraných akademických pracovištích a odborných think-tank institucích na pozicích odborných pracovníků.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Nejedná o regulované povolání.</w:t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cs="Times New Roman" w:asciiTheme="minorHAnsi" w:hAnsiTheme="minorHAnsi"/>
                <w:sz w:val="22"/>
              </w:rPr>
            </w:pPr>
            <w:r>
              <w:rPr>
                <w:rFonts w:cs="Times New Roman" w:ascii="Calibri" w:hAnsi="Calibri" w:asciiTheme="minorHAnsi" w:hAnsiTheme="minorHAnsi"/>
                <w:sz w:val="22"/>
              </w:rPr>
              <w:t>Studenti získají teoretický přehled i praktické dovednosti z oblasti mezinárodního rozvoje a využití metod umožňujících formulování možných vývojových trendů v oblasti mezinárodního rozvoje. Kromě rozvojových teorií a foresightových metod získají absolventi přehled o základních kvantitativních a kvalitativních vědeckých metodách. Z geograficky orientovaných předmětů získají absolventi znalosti a dovednosti především z globální environmentální geografie, z rozvojových příležitostí Asie, Afriky a Latinské Ameriky, z globálních demografických trendů a z geografie globalizace.</w:t>
            </w:r>
          </w:p>
          <w:p>
            <w:pPr>
              <w:pStyle w:val="Normal"/>
              <w:spacing w:lineRule="auto" w:line="240" w:before="0" w:after="0"/>
              <w:ind w:left="360" w:hanging="0"/>
              <w:contextualSpacing/>
              <w:rPr>
                <w:rFonts w:ascii="Calibri" w:hAnsi="Calibri" w:cs="Times New Roman" w:asciiTheme="minorHAnsi" w:hAnsiTheme="minorHAnsi"/>
                <w:sz w:val="22"/>
              </w:rPr>
            </w:pPr>
            <w:r>
              <w:rPr>
                <w:rFonts w:cs="Times New Roman" w:ascii="Calibri" w:hAnsi="Calibri" w:asciiTheme="minorHAnsi" w:hAnsiTheme="minorHAnsi"/>
                <w:sz w:val="22"/>
              </w:rPr>
              <w:t xml:space="preserve">Cílem studijního programu je připravit odborníky pro řešení teoretických i praktických otázek mezinárodního rozvoje, s orientací na globální vývojové trendy. </w:t>
            </w:r>
            <w:bookmarkStart w:id="1" w:name="_GoBack"/>
            <w:bookmarkEnd w:id="1"/>
          </w:p>
        </w:tc>
      </w:tr>
    </w:tbl>
    <w:p>
      <w:pPr>
        <w:pStyle w:val="Normal"/>
        <w:rPr>
          <w:rFonts w:ascii="Calibri" w:hAnsi="Calibri" w:asciiTheme="minorHAnsi" w:hAnsiTheme="minorHAnsi"/>
          <w:sz w:val="24"/>
          <w:szCs w:val="24"/>
        </w:rPr>
      </w:pPr>
      <w:r>
        <w:rPr>
          <w:rFonts w:asciiTheme="minorHAnsi" w:hAnsiTheme="minorHAnsi" w:ascii="Calibri" w:hAnsi="Calibri"/>
          <w:sz w:val="24"/>
          <w:szCs w:val="24"/>
        </w:rPr>
      </w:r>
    </w:p>
    <w:p>
      <w:pPr>
        <w:pStyle w:val="Normal"/>
        <w:spacing w:lineRule="auto" w:line="276" w:before="0" w:after="200"/>
        <w:contextualSpacing/>
        <w:jc w:val="left"/>
        <w:rPr>
          <w:rFonts w:ascii="Calibri" w:hAnsi="Calibri" w:cs="Times New Roman" w:asciiTheme="minorHAnsi" w:hAnsiTheme="minorHAnsi"/>
          <w:b/>
          <w:b/>
          <w:color w:val="000000" w:themeColor="text1"/>
          <w:sz w:val="22"/>
        </w:rPr>
      </w:pPr>
      <w:r>
        <w:rPr>
          <w:rFonts w:cs="Times New Roman" w:ascii="Calibri" w:hAnsi="Calibri"/>
          <w:b/>
          <w:color w:val="000000" w:themeColor="text1"/>
          <w:sz w:val="22"/>
        </w:rPr>
      </w:r>
    </w:p>
    <w:p>
      <w:pPr>
        <w:pStyle w:val="Normal"/>
        <w:spacing w:lineRule="auto" w:line="276" w:before="0" w:after="200"/>
        <w:contextualSpacing/>
        <w:jc w:val="left"/>
        <w:rPr>
          <w:rFonts w:ascii="Calibri" w:hAnsi="Calibri" w:cs="Times New Roman" w:asciiTheme="minorHAnsi" w:hAnsiTheme="minorHAnsi"/>
          <w:b/>
          <w:b/>
          <w:color w:val="000000" w:themeColor="text1"/>
          <w:sz w:val="22"/>
        </w:rPr>
      </w:pPr>
      <w:r>
        <w:rPr>
          <w:rFonts w:cs="Times New Roman" w:ascii="Calibri" w:hAnsi="Calibri" w:asciiTheme="minorHAnsi" w:hAnsiTheme="minorHAnsi"/>
          <w:b/>
          <w:color w:val="000000" w:themeColor="text1"/>
          <w:sz w:val="22"/>
        </w:rPr>
        <w:t>Verze studijního plánu</w:t>
      </w:r>
    </w:p>
    <w:p>
      <w:pPr>
        <w:pStyle w:val="Normal"/>
        <w:widowControl/>
        <w:bidi w:val="0"/>
        <w:spacing w:lineRule="exact" w:line="250" w:before="0" w:after="120"/>
        <w:contextualSpacing/>
        <w:jc w:val="both"/>
        <w:rPr/>
      </w:pPr>
      <w:r>
        <w:rPr>
          <w:rFonts w:cs="Times New Roman" w:ascii="Calibri" w:hAnsi="Calibri" w:asciiTheme="minorHAnsi" w:hAnsiTheme="minorHAnsi"/>
          <w:color w:val="000000" w:themeColor="text1"/>
          <w:sz w:val="22"/>
        </w:rPr>
        <w:t xml:space="preserve">       </w:t>
      </w:r>
      <w:r>
        <w:rPr>
          <w:rFonts w:cs="Times New Roman" w:ascii="Calibri" w:hAnsi="Calibri" w:asciiTheme="minorHAnsi" w:hAnsiTheme="minorHAnsi"/>
          <w:color w:val="000000" w:themeColor="text1"/>
          <w:sz w:val="22"/>
        </w:rPr>
        <w:t>Studijní program je navrhován ve dvou verzích – jedna verze bude uskutečňována pouze na Univerzitě Palackého, druhá verze je uskutečňována ve spolupráci se zahraničními partnerskými univerzitami. Obě verze studijního plánu mají shodné cíle studia a profil absolventa a taktéž povinné předměty vyučované v prvním semestru a diplomovou práci. Předměty vyučované ve druhém a třetím semestru se ve společně uskutečňované verzi liší, protože jsou uskutečňovány zahraničními univerzitami.</w:t>
      </w:r>
    </w:p>
    <w:sectPr>
      <w:headerReference w:type="default" r:id="rId2"/>
      <w:headerReference w:type="first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left"/>
      <w:rPr>
        <w:rFonts w:ascii="Times New Roman" w:hAnsi="Times New Roman"/>
      </w:rPr>
    </w:pPr>
    <w:r>
      <w:rPr/>
      <w:t>verze 1. 2. 2019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Foresight (předvídavost, prozíravost) lze charakterizovat jako schopnost předvídat a plánovat budoucnost. Nejedná se však o předpovídání konkrétní budoucnosti, ale o vytváření sady možných budoucností, které za určitých okolností mohou nastat. Foresight často slouží jako předstupeň strategického plánování.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alutation" w:unhideWhenUsed="0"/>
    <w:lsdException w:name="Date" w:unhideWhenUsed="0"/>
    <w:lsdException w:name="Body Text First Indent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99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character" w:styleId="PodtitulChar" w:customStyle="1">
    <w:name w:val="Podtitul Char"/>
    <w:basedOn w:val="DefaultParagraphFont"/>
    <w:link w:val="Podtitul"/>
    <w:uiPriority w:val="11"/>
    <w:semiHidden/>
    <w:qFormat/>
    <w:rsid w:val="00bf49af"/>
    <w:rPr>
      <w:rFonts w:ascii="Times New Roman" w:hAnsi="Times New Roman" w:eastAsia="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InternetLink">
    <w:name w:val="Internet Link"/>
    <w:basedOn w:val="DefaultParagraphFont"/>
    <w:uiPriority w:val="99"/>
    <w:unhideWhenUsed/>
    <w:rsid w:val="00593a5f"/>
    <w:rPr>
      <w:color w:val="0563C1" w:themeColor="hyperlink"/>
      <w:u w:val="single"/>
    </w:rPr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c72ed3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72ed3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99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itulChar"/>
    <w:uiPriority w:val="11"/>
    <w:semiHidden/>
    <w:qFormat/>
    <w:rsid w:val="005e387a"/>
    <w:pPr/>
    <w:rPr>
      <w:rFonts w:ascii="Times New Roman" w:hAnsi="Times New Roman" w:eastAsia="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Footnote">
    <w:name w:val="Footnote Text"/>
    <w:basedOn w:val="Normal"/>
    <w:link w:val="TextpoznpodarouChar"/>
    <w:uiPriority w:val="99"/>
    <w:semiHidden/>
    <w:unhideWhenUsed/>
    <w:rsid w:val="00c72ed3"/>
    <w:pPr>
      <w:spacing w:lineRule="auto" w:line="240" w:before="0" w:after="0"/>
      <w:jc w:val="left"/>
    </w:pPr>
    <w:rPr>
      <w:rFonts w:ascii="Calibri" w:hAnsi="Calibri" w:asciiTheme="minorHAnsi" w:hAnsiTheme="minorHAnsi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5F62-D888-47C4-A033-F89C4708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3</TotalTime>
  <Application>LibreOffice/6.1.4.2$MacOSX_X86_64 LibreOffice_project/9d0f32d1f0b509096fd65e0d4bec26ddd1938fd3</Application>
  <Pages>2</Pages>
  <Words>363</Words>
  <Characters>2494</Characters>
  <CharactersWithSpaces>2844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2019-03-08T13:53:00Z</dcterms:created>
  <dc:creator>mayerj</dc:creator>
  <dc:description/>
  <dc:language>en-US</dc:language>
  <cp:lastModifiedBy/>
  <cp:lastPrinted>2016-06-17T08:05:00Z</cp:lastPrinted>
  <dcterms:modified xsi:type="dcterms:W3CDTF">2019-03-18T11:03:05Z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