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_rels/header2.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png" ContentType="image/png"/>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400"/>
        <w:rPr>
          <w:rFonts w:ascii="Calibri" w:hAnsi="Calibri" w:asciiTheme="minorHAnsi" w:hAnsiTheme="minorHAnsi"/>
          <w:b/>
          <w:b/>
          <w:sz w:val="28"/>
          <w:szCs w:val="28"/>
        </w:rPr>
      </w:pPr>
      <w:bookmarkStart w:id="0" w:name="_GoBack"/>
      <w:bookmarkEnd w:id="0"/>
      <w:r>
        <w:rPr>
          <w:rFonts w:ascii="Calibri" w:hAnsi="Calibri" w:asciiTheme="minorHAnsi" w:hAnsiTheme="minorHAnsi"/>
          <w:b/>
          <w:sz w:val="28"/>
          <w:szCs w:val="28"/>
        </w:rPr>
        <w:t>Záměr studijního programu Přírodovědecké fakulty UP</w:t>
      </w:r>
    </w:p>
    <w:tbl>
      <w:tblPr>
        <w:tblStyle w:val="Mkatabulky1"/>
        <w:tblW w:w="8210" w:type="dxa"/>
        <w:jc w:val="left"/>
        <w:tblInd w:w="0" w:type="dxa"/>
        <w:tblCellMar>
          <w:top w:w="0" w:type="dxa"/>
          <w:left w:w="108" w:type="dxa"/>
          <w:bottom w:w="0" w:type="dxa"/>
          <w:right w:w="108" w:type="dxa"/>
        </w:tblCellMar>
        <w:tblLook w:val="04a0" w:noVBand="1" w:noHBand="0" w:lastColumn="0" w:firstColumn="1" w:lastRow="0" w:firstRow="1"/>
      </w:tblPr>
      <w:tblGrid>
        <w:gridCol w:w="8210"/>
      </w:tblGrid>
      <w:tr>
        <w:trPr/>
        <w:tc>
          <w:tcPr>
            <w:tcW w:w="8210" w:type="dxa"/>
            <w:tcBorders/>
            <w:shd w:color="auto" w:fill="BDD6EE" w:themeFill="accent1" w:themeFillTint="66" w:val="clear"/>
            <w:vAlign w:val="center"/>
          </w:tcPr>
          <w:p>
            <w:pPr>
              <w:pStyle w:val="Normal"/>
              <w:spacing w:lineRule="auto" w:line="240" w:before="0" w:after="0"/>
              <w:contextualSpacing/>
              <w:rPr>
                <w:rFonts w:ascii="Calibri" w:hAnsi="Calibri" w:asciiTheme="minorHAnsi" w:hAnsiTheme="minorHAnsi"/>
                <w:b/>
                <w:b/>
                <w:sz w:val="22"/>
              </w:rPr>
            </w:pPr>
            <w:r>
              <w:rPr>
                <w:rFonts w:ascii="Calibri" w:hAnsi="Calibri" w:asciiTheme="minorHAnsi" w:hAnsiTheme="minorHAnsi"/>
                <w:b/>
                <w:sz w:val="22"/>
              </w:rPr>
              <w:t>I: Název oblasti vzdělávání</w:t>
            </w:r>
          </w:p>
        </w:tc>
      </w:tr>
      <w:tr>
        <w:trPr/>
        <w:tc>
          <w:tcPr>
            <w:tcW w:w="8210" w:type="dxa"/>
            <w:tcBorders/>
            <w:shd w:fill="auto" w:val="clear"/>
            <w:vAlign w:val="center"/>
          </w:tcPr>
          <w:p>
            <w:pPr>
              <w:pStyle w:val="Normal"/>
              <w:spacing w:lineRule="auto" w:line="240" w:before="0" w:after="0"/>
              <w:contextualSpacing/>
              <w:rPr>
                <w:rFonts w:ascii="Calibri" w:hAnsi="Calibri" w:asciiTheme="minorHAnsi" w:hAnsiTheme="minorHAnsi"/>
                <w:sz w:val="22"/>
              </w:rPr>
            </w:pPr>
            <w:r>
              <w:rPr>
                <w:rFonts w:ascii="Calibri" w:hAnsi="Calibri" w:asciiTheme="minorHAnsi" w:hAnsiTheme="minorHAnsi"/>
                <w:sz w:val="22"/>
              </w:rPr>
              <w:t>Chemie</w:t>
            </w:r>
          </w:p>
          <w:p>
            <w:pPr>
              <w:pStyle w:val="Normal"/>
              <w:spacing w:lineRule="auto" w:line="240" w:before="0" w:after="0"/>
              <w:contextualSpacing/>
              <w:jc w:val="left"/>
              <w:rPr>
                <w:rFonts w:ascii="Calibri" w:hAnsi="Calibri" w:asciiTheme="minorHAnsi" w:hAnsiTheme="minorHAnsi"/>
                <w:sz w:val="22"/>
              </w:rPr>
            </w:pPr>
            <w:r>
              <w:rPr>
                <w:rFonts w:asciiTheme="minorHAnsi" w:hAnsiTheme="minorHAnsi" w:ascii="Calibri" w:hAnsi="Calibri"/>
                <w:sz w:val="22"/>
              </w:rPr>
            </w:r>
          </w:p>
        </w:tc>
      </w:tr>
      <w:tr>
        <w:trPr/>
        <w:tc>
          <w:tcPr>
            <w:tcW w:w="8210" w:type="dxa"/>
            <w:tcBorders/>
            <w:shd w:color="auto" w:fill="BDD6EE" w:themeFill="accent1" w:themeFillTint="66" w:val="clear"/>
            <w:vAlign w:val="center"/>
          </w:tcPr>
          <w:p>
            <w:pPr>
              <w:pStyle w:val="Normal"/>
              <w:spacing w:lineRule="auto" w:line="240" w:before="0" w:after="0"/>
              <w:jc w:val="left"/>
              <w:rPr>
                <w:rFonts w:ascii="Calibri" w:hAnsi="Calibri" w:asciiTheme="minorHAnsi" w:hAnsiTheme="minorHAnsi"/>
                <w:b/>
                <w:b/>
                <w:sz w:val="22"/>
              </w:rPr>
            </w:pPr>
            <w:r>
              <w:rPr>
                <w:rFonts w:ascii="Calibri" w:hAnsi="Calibri" w:asciiTheme="minorHAnsi" w:hAnsiTheme="minorHAnsi"/>
                <w:b/>
                <w:sz w:val="22"/>
              </w:rPr>
              <w:t>II: Základní tematický okruh</w:t>
            </w:r>
          </w:p>
        </w:tc>
      </w:tr>
      <w:tr>
        <w:trPr/>
        <w:tc>
          <w:tcPr>
            <w:tcW w:w="8210" w:type="dxa"/>
            <w:tcBorders/>
            <w:shd w:fill="auto" w:val="clear"/>
            <w:vAlign w:val="center"/>
          </w:tcPr>
          <w:p>
            <w:pPr>
              <w:pStyle w:val="Normal"/>
              <w:spacing w:lineRule="auto" w:line="240" w:before="0" w:after="0"/>
              <w:contextualSpacing/>
              <w:rPr>
                <w:rFonts w:ascii="Calibri" w:hAnsi="Calibri" w:asciiTheme="minorHAnsi" w:hAnsiTheme="minorHAnsi"/>
                <w:sz w:val="22"/>
              </w:rPr>
            </w:pPr>
            <w:r>
              <w:rPr>
                <w:rFonts w:ascii="Calibri" w:hAnsi="Calibri" w:asciiTheme="minorHAnsi" w:hAnsiTheme="minorHAnsi"/>
                <w:sz w:val="22"/>
              </w:rPr>
              <w:t>Organická chemie</w:t>
            </w:r>
          </w:p>
          <w:p>
            <w:pPr>
              <w:pStyle w:val="Normal"/>
              <w:spacing w:lineRule="auto" w:line="240" w:before="0" w:after="0"/>
              <w:jc w:val="left"/>
              <w:rPr>
                <w:rFonts w:ascii="Calibri" w:hAnsi="Calibri" w:asciiTheme="minorHAnsi" w:hAnsiTheme="minorHAnsi"/>
                <w:sz w:val="22"/>
              </w:rPr>
            </w:pPr>
            <w:r>
              <w:rPr>
                <w:rFonts w:asciiTheme="minorHAnsi" w:hAnsiTheme="minorHAnsi" w:ascii="Calibri" w:hAnsi="Calibri"/>
                <w:sz w:val="22"/>
              </w:rPr>
            </w:r>
          </w:p>
        </w:tc>
      </w:tr>
      <w:tr>
        <w:trPr/>
        <w:tc>
          <w:tcPr>
            <w:tcW w:w="8210" w:type="dxa"/>
            <w:tcBorders/>
            <w:shd w:color="auto" w:fill="BDD6EE" w:themeFill="accent1" w:themeFillTint="66" w:val="clear"/>
            <w:vAlign w:val="center"/>
          </w:tcPr>
          <w:p>
            <w:pPr>
              <w:pStyle w:val="Normal"/>
              <w:spacing w:lineRule="auto" w:line="240" w:before="0" w:after="0"/>
              <w:jc w:val="left"/>
              <w:rPr>
                <w:rFonts w:ascii="Calibri" w:hAnsi="Calibri" w:cs="Cambria" w:asciiTheme="minorHAnsi" w:hAnsiTheme="minorHAnsi"/>
                <w:b/>
                <w:b/>
                <w:sz w:val="22"/>
              </w:rPr>
            </w:pPr>
            <w:r>
              <w:rPr>
                <w:rFonts w:cs="Cambria" w:ascii="Calibri" w:hAnsi="Calibri" w:asciiTheme="minorHAnsi" w:hAnsiTheme="minorHAnsi"/>
                <w:b/>
                <w:sz w:val="22"/>
              </w:rPr>
              <w:t>III: Název studijního programu, forma studia, jazyk studia</w:t>
            </w:r>
          </w:p>
        </w:tc>
      </w:tr>
      <w:tr>
        <w:trPr/>
        <w:tc>
          <w:tcPr>
            <w:tcW w:w="8210" w:type="dxa"/>
            <w:tcBorders/>
            <w:shd w:fill="auto" w:val="clear"/>
            <w:vAlign w:val="center"/>
          </w:tcPr>
          <w:p>
            <w:pPr>
              <w:pStyle w:val="Normal"/>
              <w:spacing w:lineRule="auto" w:line="240" w:before="0" w:after="0"/>
              <w:jc w:val="left"/>
              <w:rPr/>
            </w:pPr>
            <w:r>
              <w:rPr>
                <w:rFonts w:cs="Cambria" w:ascii="Calibri" w:hAnsi="Calibri" w:asciiTheme="minorHAnsi" w:hAnsiTheme="minorHAnsi"/>
                <w:sz w:val="22"/>
              </w:rPr>
              <w:t>Bioorganická chemie a chemická biologie</w:t>
            </w:r>
          </w:p>
          <w:p>
            <w:pPr>
              <w:pStyle w:val="Normal"/>
              <w:spacing w:lineRule="auto" w:line="240" w:before="0" w:after="0"/>
              <w:jc w:val="left"/>
              <w:rPr/>
            </w:pPr>
            <w:r>
              <w:rPr>
                <w:rFonts w:cs="Cambria" w:ascii="Calibri" w:hAnsi="Calibri" w:asciiTheme="minorHAnsi" w:hAnsiTheme="minorHAnsi"/>
                <w:sz w:val="22"/>
              </w:rPr>
              <w:t>bakalářský studijní program, prezenční forma, jazyk český</w:t>
            </w:r>
          </w:p>
          <w:p>
            <w:pPr>
              <w:pStyle w:val="ListParagraph"/>
              <w:spacing w:lineRule="auto" w:line="240" w:before="0" w:after="0"/>
              <w:ind w:left="0" w:hanging="0"/>
              <w:jc w:val="left"/>
              <w:rPr>
                <w:rFonts w:ascii="Calibri" w:hAnsi="Calibri" w:cs="Cambria" w:asciiTheme="minorHAnsi" w:hAnsiTheme="minorHAnsi"/>
                <w:sz w:val="22"/>
              </w:rPr>
            </w:pPr>
            <w:r>
              <w:rPr>
                <w:rFonts w:cs="Cambria" w:ascii="Calibri" w:hAnsi="Calibri"/>
                <w:sz w:val="22"/>
              </w:rPr>
            </w:r>
          </w:p>
        </w:tc>
      </w:tr>
      <w:tr>
        <w:trPr/>
        <w:tc>
          <w:tcPr>
            <w:tcW w:w="8210" w:type="dxa"/>
            <w:tcBorders/>
            <w:shd w:color="auto" w:fill="BDD6EE" w:themeFill="accent1" w:themeFillTint="66" w:val="clear"/>
            <w:vAlign w:val="center"/>
          </w:tcPr>
          <w:p>
            <w:pPr>
              <w:pStyle w:val="Normal"/>
              <w:spacing w:lineRule="auto" w:line="240" w:before="0" w:after="0"/>
              <w:jc w:val="left"/>
              <w:rPr>
                <w:rFonts w:ascii="Calibri" w:hAnsi="Calibri" w:cs="Cambria" w:asciiTheme="minorHAnsi" w:hAnsiTheme="minorHAnsi"/>
                <w:b/>
                <w:b/>
                <w:sz w:val="22"/>
              </w:rPr>
            </w:pPr>
            <w:r>
              <w:rPr>
                <w:rFonts w:cs="Cambria" w:ascii="Calibri" w:hAnsi="Calibri" w:asciiTheme="minorHAnsi" w:hAnsiTheme="minorHAnsi"/>
                <w:b/>
                <w:sz w:val="22"/>
              </w:rPr>
              <w:t>IV: Garant studijního programu</w:t>
            </w:r>
          </w:p>
        </w:tc>
      </w:tr>
      <w:tr>
        <w:trPr/>
        <w:tc>
          <w:tcPr>
            <w:tcW w:w="8210" w:type="dxa"/>
            <w:tcBorders/>
            <w:shd w:fill="auto" w:val="clear"/>
            <w:vAlign w:val="center"/>
          </w:tcPr>
          <w:p>
            <w:pPr>
              <w:pStyle w:val="ListParagraph"/>
              <w:spacing w:lineRule="auto" w:line="240" w:before="0" w:after="0"/>
              <w:ind w:left="0" w:hanging="0"/>
              <w:jc w:val="left"/>
              <w:rPr>
                <w:rFonts w:ascii="Calibri" w:hAnsi="Calibri" w:asciiTheme="minorHAnsi" w:hAnsiTheme="minorHAnsi"/>
                <w:sz w:val="22"/>
              </w:rPr>
            </w:pPr>
            <w:r>
              <w:rPr>
                <w:rFonts w:ascii="Calibri" w:hAnsi="Calibri" w:asciiTheme="minorHAnsi" w:hAnsiTheme="minorHAnsi"/>
                <w:sz w:val="22"/>
              </w:rPr>
              <w:t>Doc. RNDr. Miroslav Soural, Ph.D.</w:t>
            </w:r>
          </w:p>
          <w:p>
            <w:pPr>
              <w:pStyle w:val="ListParagraph"/>
              <w:spacing w:lineRule="auto" w:line="240" w:before="0" w:after="0"/>
              <w:ind w:left="0" w:hanging="0"/>
              <w:jc w:val="left"/>
              <w:rPr>
                <w:rFonts w:ascii="Calibri" w:hAnsi="Calibri" w:asciiTheme="minorHAnsi" w:hAnsiTheme="minorHAnsi"/>
                <w:sz w:val="22"/>
              </w:rPr>
            </w:pPr>
            <w:r>
              <w:rPr>
                <w:rFonts w:asciiTheme="minorHAnsi" w:hAnsiTheme="minorHAnsi" w:ascii="Calibri" w:hAnsi="Calibri"/>
                <w:sz w:val="22"/>
              </w:rPr>
            </w:r>
          </w:p>
        </w:tc>
      </w:tr>
      <w:tr>
        <w:trPr/>
        <w:tc>
          <w:tcPr>
            <w:tcW w:w="8210" w:type="dxa"/>
            <w:tcBorders/>
            <w:shd w:color="auto" w:fill="BDD6EE" w:themeFill="accent1" w:themeFillTint="66" w:val="clear"/>
            <w:vAlign w:val="center"/>
          </w:tcPr>
          <w:p>
            <w:pPr>
              <w:pStyle w:val="Normal"/>
              <w:spacing w:lineRule="auto" w:line="240" w:before="0" w:after="0"/>
              <w:jc w:val="left"/>
              <w:rPr>
                <w:rFonts w:ascii="Calibri" w:hAnsi="Calibri" w:cs="Cambria" w:asciiTheme="minorHAnsi" w:hAnsiTheme="minorHAnsi"/>
                <w:b/>
                <w:b/>
                <w:sz w:val="22"/>
              </w:rPr>
            </w:pPr>
            <w:r>
              <w:rPr>
                <w:rFonts w:cs="Cambria" w:ascii="Calibri" w:hAnsi="Calibri" w:asciiTheme="minorHAnsi" w:hAnsiTheme="minorHAnsi"/>
                <w:b/>
                <w:sz w:val="22"/>
              </w:rPr>
              <w:t>V: Uplatnění absolventa</w:t>
            </w:r>
          </w:p>
        </w:tc>
      </w:tr>
      <w:tr>
        <w:trPr/>
        <w:tc>
          <w:tcPr>
            <w:tcW w:w="8210" w:type="dxa"/>
            <w:tcBorders/>
            <w:shd w:fill="auto" w:val="clear"/>
            <w:vAlign w:val="center"/>
          </w:tcPr>
          <w:p>
            <w:pPr>
              <w:pStyle w:val="Default"/>
              <w:spacing w:lineRule="auto" w:line="240" w:before="0" w:after="0"/>
              <w:jc w:val="both"/>
              <w:rPr>
                <w:sz w:val="23"/>
                <w:szCs w:val="23"/>
                <w:lang w:val="cs-CZ"/>
              </w:rPr>
            </w:pPr>
            <w:r>
              <w:rPr>
                <w:sz w:val="23"/>
                <w:szCs w:val="23"/>
                <w:lang w:val="cs-CZ"/>
              </w:rPr>
              <w:t xml:space="preserve">Absolvent je základním vzděláním chemik s rozšířenými znalostmi z organické chemie a základními znalostmi molekulární biologie a buněčné biologie, který má rovněž základní znalosti z oblasti vývoje léčiv. Je profilován jako absolvent schopný provádět základní chemické laboratorní operace, aplikovat základní teoretické i praktické znalosti z oboru chemie, šířeji využívat teoretické poznatky z oboru organické chemie a základní poznatky z oblasti molekulární a buněčné biologie. Jeho vybavení potřebným rozsahem těchto poznatků mu nabízí široké odborné uplatnění v laboratořích chemických a lékařských institucí zabývajících se výrobou nebo výzkumem biologicky aktivních látek či léčiv, a to jak v základním, tak i aplikovaném výzkumu. Obsah a zaměření jeho bakalářského programu mu též umožňuje prostupnost do magisterského studia, a to jak daného oboru, tak i oborů Organická chemie, Analytická chemie, Fyzikální chemie, Biofyzikální chemie nebo Anorganická chemie. </w:t>
            </w:r>
          </w:p>
          <w:p>
            <w:pPr>
              <w:pStyle w:val="Default"/>
              <w:spacing w:lineRule="auto" w:line="240" w:before="0" w:after="0"/>
              <w:jc w:val="both"/>
              <w:rPr>
                <w:sz w:val="23"/>
                <w:szCs w:val="23"/>
                <w:lang w:val="cs-CZ"/>
              </w:rPr>
            </w:pPr>
            <w:r>
              <w:rPr>
                <w:sz w:val="23"/>
                <w:szCs w:val="23"/>
                <w:lang w:val="cs-CZ"/>
              </w:rPr>
            </w:r>
          </w:p>
          <w:p>
            <w:pPr>
              <w:pStyle w:val="Default"/>
              <w:spacing w:lineRule="auto" w:line="240" w:before="0" w:after="0"/>
              <w:jc w:val="both"/>
              <w:rPr>
                <w:sz w:val="23"/>
                <w:szCs w:val="23"/>
                <w:lang w:val="cs-CZ"/>
              </w:rPr>
            </w:pPr>
            <w:r>
              <w:rPr>
                <w:sz w:val="23"/>
                <w:szCs w:val="23"/>
                <w:lang w:val="cs-CZ"/>
              </w:rPr>
              <w:t>Absolvent splňuje předpoklady pro základní uplatnění ve státních a soukromých institucích působících v sektoru farmaceutického, chemického a potravinářského průmyslu: 1) laboratoře zaměřené na vývoj syntéz a výrobu lékových substancí a jejich intermediátů; 2) laboratoře zaměřené na izolaci a studium účinků přírodních sloučenin; 3) kontrolní laboratoře ve farmaceutickém průmyslu; 4) laboratoře zaměřené na vývoj diagnostických přípravků a metod; 5) klinické biochemické, toxikologické a jiné příbuzné laboratoře (nemocnice a ostatní zdravotnická zařízení).</w:t>
            </w:r>
          </w:p>
          <w:p>
            <w:pPr>
              <w:pStyle w:val="Default"/>
              <w:spacing w:lineRule="auto" w:line="240" w:before="0" w:after="0"/>
              <w:jc w:val="both"/>
              <w:rPr>
                <w:sz w:val="23"/>
                <w:szCs w:val="23"/>
                <w:lang w:val="cs-CZ"/>
              </w:rPr>
            </w:pPr>
            <w:r>
              <w:rPr>
                <w:sz w:val="23"/>
                <w:szCs w:val="23"/>
                <w:lang w:val="cs-CZ"/>
              </w:rPr>
            </w:r>
          </w:p>
          <w:p>
            <w:pPr>
              <w:pStyle w:val="Default"/>
              <w:spacing w:lineRule="auto" w:line="240" w:before="0" w:after="0"/>
              <w:jc w:val="both"/>
              <w:rPr>
                <w:rFonts w:ascii="Calibri" w:hAnsi="Calibri" w:asciiTheme="minorHAnsi" w:hAnsiTheme="minorHAnsi"/>
                <w:sz w:val="22"/>
                <w:lang w:val="cs-CZ"/>
              </w:rPr>
            </w:pPr>
            <w:r>
              <w:rPr>
                <w:lang w:val="cs-CZ"/>
              </w:rPr>
              <w:t>Nejedná se o regulované povolání.</w:t>
            </w:r>
          </w:p>
        </w:tc>
      </w:tr>
      <w:tr>
        <w:trPr/>
        <w:tc>
          <w:tcPr>
            <w:tcW w:w="8210" w:type="dxa"/>
            <w:tcBorders/>
            <w:shd w:color="auto" w:fill="BDD6EE" w:themeFill="accent1" w:themeFillTint="66" w:val="clear"/>
            <w:vAlign w:val="center"/>
          </w:tcPr>
          <w:p>
            <w:pPr>
              <w:pStyle w:val="Normal"/>
              <w:spacing w:lineRule="auto" w:line="240" w:before="0" w:after="0"/>
              <w:jc w:val="left"/>
              <w:rPr>
                <w:rFonts w:ascii="Calibri" w:hAnsi="Calibri" w:cs="Cambria" w:asciiTheme="minorHAnsi" w:hAnsiTheme="minorHAnsi"/>
                <w:b/>
                <w:b/>
                <w:sz w:val="22"/>
              </w:rPr>
            </w:pPr>
            <w:r>
              <w:rPr>
                <w:rFonts w:cs="Cambria" w:ascii="Calibri" w:hAnsi="Calibri" w:asciiTheme="minorHAnsi" w:hAnsiTheme="minorHAnsi"/>
                <w:b/>
                <w:sz w:val="22"/>
              </w:rPr>
              <w:t>VI: Cíle studia</w:t>
            </w:r>
          </w:p>
        </w:tc>
      </w:tr>
      <w:tr>
        <w:trPr/>
        <w:tc>
          <w:tcPr>
            <w:tcW w:w="8210" w:type="dxa"/>
            <w:tcBorders/>
            <w:shd w:fill="auto" w:val="clear"/>
            <w:vAlign w:val="center"/>
          </w:tcPr>
          <w:tbl>
            <w:tblPr>
              <w:tblW w:w="7994" w:type="dxa"/>
              <w:jc w:val="left"/>
              <w:tblInd w:w="0" w:type="dxa"/>
              <w:tblBorders/>
              <w:tblCellMar>
                <w:top w:w="0" w:type="dxa"/>
                <w:left w:w="108" w:type="dxa"/>
                <w:bottom w:w="0" w:type="dxa"/>
                <w:right w:w="108" w:type="dxa"/>
              </w:tblCellMar>
              <w:tblLook w:val="0000" w:noVBand="0" w:noHBand="0" w:lastColumn="0" w:firstColumn="0" w:lastRow="0" w:firstRow="0"/>
            </w:tblPr>
            <w:tblGrid>
              <w:gridCol w:w="7994"/>
            </w:tblGrid>
            <w:tr>
              <w:trPr>
                <w:trHeight w:val="1951" w:hRule="atLeast"/>
              </w:trPr>
              <w:tc>
                <w:tcPr>
                  <w:tcW w:w="7994" w:type="dxa"/>
                  <w:tcBorders/>
                  <w:shd w:fill="auto" w:val="clear"/>
                </w:tcPr>
                <w:p>
                  <w:pPr>
                    <w:pStyle w:val="Default"/>
                    <w:spacing w:lineRule="auto" w:line="240" w:before="0" w:after="0"/>
                    <w:jc w:val="both"/>
                    <w:rPr>
                      <w:sz w:val="23"/>
                      <w:szCs w:val="23"/>
                      <w:lang w:val="cs-CZ"/>
                    </w:rPr>
                  </w:pPr>
                  <w:r>
                    <w:rPr>
                      <w:sz w:val="23"/>
                      <w:szCs w:val="23"/>
                      <w:lang w:val="cs-CZ"/>
                    </w:rPr>
                    <w:t>Studium si klade za cíl seznámit posluchače s teoretickými poznatky z oblasti chemie, biochemie, molekulární a buněčné biologie se zaměřením na biologicky aktivní sloučeniny a principy jejich chování na molekulární a buněčné úrovni. V praktické rovině je studium zaměřeno na získání dovedností nutných pro práci v chemické či biologické laboratoři. V rámci kvalifikačních prací se studenti  mohou zaměřit na řešení problematiky přípravy a modifikace nových, biologicky aktivních organických sloučenin a určovat vztahy mezi jejich strukturou a biologickými účinky, alternativně mohou přímo studovat biologické vlastnosti organických sloučenin, jejich metabolické přeměny, farmakologické vlastnosti, ovlivňování metabolických procesů na molekulární úrovni, apod.   Cílem studia je tak příprava absolventů, kteří najdou uplatnění ve výzkumu biologicky aktivních látek z pohledu syntézy nebo z pohledu jejich studia v biologických matricích.</w:t>
                  </w:r>
                </w:p>
                <w:p>
                  <w:pPr>
                    <w:pStyle w:val="Default"/>
                    <w:spacing w:lineRule="auto" w:line="240" w:before="0" w:after="0"/>
                    <w:jc w:val="both"/>
                    <w:rPr>
                      <w:sz w:val="23"/>
                      <w:szCs w:val="23"/>
                      <w:lang w:val="cs-CZ"/>
                    </w:rPr>
                  </w:pPr>
                  <w:r>
                    <w:rPr>
                      <w:sz w:val="23"/>
                      <w:szCs w:val="23"/>
                      <w:lang w:val="cs-CZ"/>
                    </w:rPr>
                    <w:t xml:space="preserve"> </w:t>
                  </w:r>
                </w:p>
              </w:tc>
            </w:tr>
          </w:tbl>
          <w:p>
            <w:pPr>
              <w:pStyle w:val="Normal"/>
              <w:spacing w:lineRule="auto" w:line="240" w:before="0" w:after="0"/>
              <w:jc w:val="left"/>
              <w:rPr>
                <w:rFonts w:ascii="Calibri" w:hAnsi="Calibri" w:asciiTheme="minorHAnsi" w:hAnsiTheme="minorHAnsi"/>
                <w:sz w:val="22"/>
              </w:rPr>
            </w:pPr>
            <w:r>
              <w:rPr>
                <w:rFonts w:asciiTheme="minorHAnsi" w:hAnsiTheme="minorHAnsi" w:ascii="Calibri" w:hAnsi="Calibri"/>
                <w:sz w:val="22"/>
              </w:rPr>
            </w:r>
          </w:p>
        </w:tc>
      </w:tr>
    </w:tbl>
    <w:p>
      <w:pPr>
        <w:pStyle w:val="Normal"/>
        <w:spacing w:before="0" w:after="120"/>
        <w:contextualSpacing/>
        <w:rPr/>
      </w:pPr>
      <w:r>
        <w:rPr/>
      </w:r>
    </w:p>
    <w:sectPr>
      <w:headerReference w:type="default" r:id="rId2"/>
      <w:headerReference w:type="first" r:id="rId3"/>
      <w:footerReference w:type="default" r:id="rId4"/>
      <w:footerReference w:type="first" r:id="rId5"/>
      <w:type w:val="nextPage"/>
      <w:pgSz w:w="11906" w:h="16838"/>
      <w:pgMar w:left="2268" w:right="1418" w:header="709" w:top="1134" w:footer="851" w:bottom="1843"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Georgi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lineRule="exact" w:line="240"/>
      <w:rPr>
        <w:rFonts w:cs="Arial"/>
      </w:rPr>
    </w:pPr>
    <w:r>
      <w:rPr>
        <w:rFonts w:cs="Arial"/>
      </w:rPr>
      <w:t>Přírodovědecká fakulta Univerzity Palackého v Olomouci</w:t>
    </w:r>
  </w:p>
  <w:p>
    <w:pPr>
      <w:pStyle w:val="Footer"/>
      <w:spacing w:lineRule="exact" w:line="240"/>
      <w:rPr>
        <w:rFonts w:cs="Arial"/>
      </w:rPr>
    </w:pPr>
    <w:r>
      <w:rPr>
        <w:rFonts w:cs="Arial"/>
      </w:rPr>
      <w:t>17. listopadu1192/12 | 771 46 Olomouc | T: 585 634 060</w:t>
    </w:r>
  </w:p>
  <w:p>
    <w:pPr>
      <w:pStyle w:val="Footer"/>
      <w:spacing w:lineRule="exact" w:line="240"/>
      <w:rPr>
        <w:rFonts w:cs="Arial"/>
        <w:b/>
        <w:b/>
      </w:rPr>
    </w:pPr>
    <w:r>
      <w:rPr>
        <w:rFonts w:cs="Arial"/>
        <w:b/>
      </w:rPr>
      <w:t>www.prf.upol.cz</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lineRule="exact" w:line="240"/>
      <w:rPr>
        <w:rFonts w:cs="Arial"/>
      </w:rPr>
    </w:pPr>
    <w:r>
      <w:rPr>
        <w:rFonts w:cs="Arial"/>
      </w:rPr>
      <w:t>Přírodovědecká fakulta Univerzity Palackého v Olomouci</w:t>
    </w:r>
  </w:p>
  <w:p>
    <w:pPr>
      <w:pStyle w:val="Footer"/>
      <w:spacing w:lineRule="exact" w:line="240"/>
      <w:rPr>
        <w:rFonts w:cs="Arial"/>
      </w:rPr>
    </w:pPr>
    <w:r>
      <w:rPr>
        <w:rFonts w:cs="Arial"/>
      </w:rPr>
      <w:t>17. listopadu 1192/12 | 771 46 Olomouc | T: 585 634 060</w:t>
    </w:r>
  </w:p>
  <w:p>
    <w:pPr>
      <w:pStyle w:val="Footer"/>
      <w:spacing w:lineRule="exact" w:line="240"/>
      <w:rPr>
        <w:rFonts w:cs="Arial"/>
        <w:b/>
        <w:b/>
      </w:rPr>
    </w:pPr>
    <w:r>
      <w:rPr>
        <w:rFonts w:cs="Arial"/>
        <w:b/>
      </w:rPr>
      <w:t>www.prf.upol.cz</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536" w:leader="none"/>
        <w:tab w:val="right" w:pos="9072" w:leader="none"/>
      </w:tabs>
      <w:spacing w:lineRule="auto" w:line="240" w:before="0" w:after="120"/>
      <w:contextualSpacing/>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536" w:leader="none"/>
        <w:tab w:val="right" w:pos="9072" w:leader="none"/>
      </w:tabs>
      <w:spacing w:lineRule="auto" w:line="240" w:before="0" w:after="120"/>
      <w:contextualSpacing/>
      <w:rPr/>
    </w:pPr>
    <w:r>
      <w:rPr/>
      <w:drawing>
        <wp:anchor behindDoc="1" distT="720090" distB="724535" distL="114300" distR="114300" simplePos="0" locked="0" layoutInCell="1" allowOverlap="1" relativeHeight="2">
          <wp:simplePos x="0" y="0"/>
          <wp:positionH relativeFrom="page">
            <wp:posOffset>768350</wp:posOffset>
          </wp:positionH>
          <wp:positionV relativeFrom="page">
            <wp:posOffset>1361440</wp:posOffset>
          </wp:positionV>
          <wp:extent cx="1965960" cy="719455"/>
          <wp:effectExtent l="0" t="0" r="0" b="0"/>
          <wp:wrapTopAndBottom/>
          <wp:docPr id="1" name="Obráze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4" descr=""/>
                  <pic:cNvPicPr>
                    <a:picLocks noChangeAspect="1" noChangeArrowheads="1"/>
                  </pic:cNvPicPr>
                </pic:nvPicPr>
                <pic:blipFill>
                  <a:blip r:embed="rId1"/>
                  <a:stretch>
                    <a:fillRect/>
                  </a:stretch>
                </pic:blipFill>
                <pic:spPr bwMode="auto">
                  <a:xfrm>
                    <a:off x="0" y="0"/>
                    <a:ext cx="1965960" cy="719455"/>
                  </a:xfrm>
                  <a:prstGeom prst="rect">
                    <a:avLst/>
                  </a:prstGeom>
                </pic:spPr>
              </pic:pic>
            </a:graphicData>
          </a:graphic>
        </wp:anchor>
      </w:drawing>
      <w:drawing>
        <wp:anchor behindDoc="1" distT="0" distB="6350" distL="114300" distR="114300" simplePos="0" locked="0" layoutInCell="1" allowOverlap="1" relativeHeight="3">
          <wp:simplePos x="0" y="0"/>
          <wp:positionH relativeFrom="page">
            <wp:posOffset>6909435</wp:posOffset>
          </wp:positionH>
          <wp:positionV relativeFrom="page">
            <wp:posOffset>459105</wp:posOffset>
          </wp:positionV>
          <wp:extent cx="291465" cy="2127250"/>
          <wp:effectExtent l="0" t="0" r="0" b="0"/>
          <wp:wrapNone/>
          <wp:docPr id="2" name="Obrázek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3" descr=""/>
                  <pic:cNvPicPr>
                    <a:picLocks noChangeAspect="1" noChangeArrowheads="1"/>
                  </pic:cNvPicPr>
                </pic:nvPicPr>
                <pic:blipFill>
                  <a:blip r:embed="rId2"/>
                  <a:stretch>
                    <a:fillRect/>
                  </a:stretch>
                </pic:blipFill>
                <pic:spPr bwMode="auto">
                  <a:xfrm>
                    <a:off x="0" y="0"/>
                    <a:ext cx="291465" cy="2127250"/>
                  </a:xfrm>
                  <a:prstGeom prst="rect">
                    <a:avLst/>
                  </a:prstGeom>
                </pic:spPr>
              </pic:pic>
            </a:graphicData>
          </a:graphic>
        </wp:anchor>
      </w:drawing>
    </w:r>
  </w:p>
</w:hdr>
</file>

<file path=word/settings.xml><?xml version="1.0" encoding="utf-8"?>
<w:settings xmlns:w="http://schemas.openxmlformats.org/wordprocessingml/2006/main">
  <w:zoom w:percent="14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qFormat="1"/>
    <w:lsdException w:name="heading 6" w:uiPriority="9" w:semiHidden="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43cfa"/>
    <w:pPr>
      <w:widowControl/>
      <w:bidi w:val="0"/>
      <w:spacing w:lineRule="exact" w:line="250" w:before="0" w:after="120"/>
      <w:contextualSpacing/>
      <w:jc w:val="both"/>
    </w:pPr>
    <w:rPr>
      <w:rFonts w:ascii="Arial" w:hAnsi="Arial" w:eastAsia="Calibri" w:cs="" w:cstheme="minorBidi" w:eastAsiaTheme="minorHAnsi"/>
      <w:color w:val="auto"/>
      <w:kern w:val="0"/>
      <w:sz w:val="20"/>
      <w:szCs w:val="22"/>
      <w:lang w:val="cs-CZ" w:eastAsia="en-US" w:bidi="ar-SA"/>
    </w:rPr>
  </w:style>
  <w:style w:type="paragraph" w:styleId="Heading1">
    <w:name w:val="Heading 1"/>
    <w:basedOn w:val="Normal"/>
    <w:next w:val="Normal"/>
    <w:link w:val="Nadpis1Char"/>
    <w:uiPriority w:val="1"/>
    <w:qFormat/>
    <w:rsid w:val="000f0d39"/>
    <w:pPr>
      <w:keepNext w:val="true"/>
      <w:keepLines/>
      <w:spacing w:lineRule="atLeast" w:line="300" w:before="240" w:after="120"/>
      <w:contextualSpacing/>
      <w:outlineLvl w:val="0"/>
    </w:pPr>
    <w:rPr>
      <w:rFonts w:eastAsia="" w:cs="" w:cstheme="majorBidi" w:eastAsiaTheme="majorEastAsia"/>
      <w:b/>
      <w:sz w:val="24"/>
      <w:szCs w:val="32"/>
    </w:rPr>
  </w:style>
  <w:style w:type="paragraph" w:styleId="Heading2">
    <w:name w:val="Heading 2"/>
    <w:basedOn w:val="Heading1"/>
    <w:next w:val="Normal"/>
    <w:link w:val="Nadpis2Char"/>
    <w:uiPriority w:val="1"/>
    <w:qFormat/>
    <w:rsid w:val="000f0d39"/>
    <w:pPr>
      <w:spacing w:before="40" w:after="120"/>
      <w:contextualSpacing/>
      <w:outlineLvl w:val="1"/>
    </w:pPr>
    <w:rPr>
      <w:sz w:val="22"/>
      <w:szCs w:val="26"/>
    </w:rPr>
  </w:style>
  <w:style w:type="paragraph" w:styleId="Heading3">
    <w:name w:val="Heading 3"/>
    <w:basedOn w:val="Heading1"/>
    <w:next w:val="Normal"/>
    <w:link w:val="Nadpis3Char"/>
    <w:uiPriority w:val="9"/>
    <w:semiHidden/>
    <w:qFormat/>
    <w:rsid w:val="00bf49af"/>
    <w:pPr>
      <w:spacing w:before="40" w:after="120"/>
      <w:contextualSpacing/>
      <w:outlineLvl w:val="2"/>
    </w:pPr>
    <w:rPr>
      <w:sz w:val="22"/>
      <w:szCs w:val="24"/>
    </w:rPr>
  </w:style>
  <w:style w:type="paragraph" w:styleId="Heading4">
    <w:name w:val="Heading 4"/>
    <w:basedOn w:val="Normal"/>
    <w:next w:val="Normal"/>
    <w:link w:val="Nadpis4Char"/>
    <w:uiPriority w:val="9"/>
    <w:semiHidden/>
    <w:qFormat/>
    <w:rsid w:val="005e387a"/>
    <w:pPr>
      <w:keepNext w:val="true"/>
      <w:keepLines/>
      <w:spacing w:before="40" w:after="120"/>
      <w:contextualSpacing/>
      <w:outlineLvl w:val="3"/>
    </w:pPr>
    <w:rPr>
      <w:rFonts w:ascii="Times New Roman" w:hAnsi="Times New Roman" w:eastAsia="" w:cs="" w:cstheme="majorBidi" w:eastAsiaTheme="majorEastAsia"/>
      <w:i/>
      <w:iCs/>
      <w:color w:val="4F4C4D"/>
      <w:sz w:val="24"/>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link w:val="Nadpis1"/>
    <w:uiPriority w:val="1"/>
    <w:qFormat/>
    <w:rsid w:val="00862c56"/>
    <w:rPr>
      <w:rFonts w:ascii="Arial" w:hAnsi="Arial" w:eastAsia="" w:cs="" w:cstheme="majorBidi" w:eastAsiaTheme="majorEastAsia"/>
      <w:b/>
      <w:sz w:val="24"/>
      <w:szCs w:val="32"/>
    </w:rPr>
  </w:style>
  <w:style w:type="character" w:styleId="ZhlavChar" w:customStyle="1">
    <w:name w:val="Záhlaví Char"/>
    <w:basedOn w:val="DefaultParagraphFont"/>
    <w:link w:val="Zhlav"/>
    <w:uiPriority w:val="99"/>
    <w:semiHidden/>
    <w:qFormat/>
    <w:rsid w:val="00bf49af"/>
    <w:rPr>
      <w:rFonts w:ascii="Times New Roman" w:hAnsi="Times New Roman"/>
      <w:sz w:val="24"/>
    </w:rPr>
  </w:style>
  <w:style w:type="character" w:styleId="ZpatChar" w:customStyle="1">
    <w:name w:val="Zápatí Char"/>
    <w:basedOn w:val="DefaultParagraphFont"/>
    <w:link w:val="Zpat"/>
    <w:uiPriority w:val="1"/>
    <w:qFormat/>
    <w:rsid w:val="00862c56"/>
    <w:rPr>
      <w:rFonts w:ascii="Arial" w:hAnsi="Arial"/>
      <w:color w:val="4F4C4D"/>
      <w:sz w:val="16"/>
    </w:rPr>
  </w:style>
  <w:style w:type="character" w:styleId="Nadpis2Char" w:customStyle="1">
    <w:name w:val="Nadpis 2 Char"/>
    <w:basedOn w:val="DefaultParagraphFont"/>
    <w:link w:val="Nadpis2"/>
    <w:uiPriority w:val="1"/>
    <w:qFormat/>
    <w:rsid w:val="00862c56"/>
    <w:rPr>
      <w:rFonts w:ascii="Arial" w:hAnsi="Arial" w:eastAsia="" w:cs="" w:cstheme="majorBidi" w:eastAsiaTheme="majorEastAsia"/>
      <w:b/>
      <w:szCs w:val="26"/>
    </w:rPr>
  </w:style>
  <w:style w:type="character" w:styleId="Nadpis3Char" w:customStyle="1">
    <w:name w:val="Nadpis 3 Char"/>
    <w:basedOn w:val="DefaultParagraphFont"/>
    <w:link w:val="Nadpis3"/>
    <w:uiPriority w:val="9"/>
    <w:semiHidden/>
    <w:qFormat/>
    <w:rsid w:val="000f0d39"/>
    <w:rPr>
      <w:rFonts w:ascii="Georgia" w:hAnsi="Georgia" w:eastAsia="" w:cs="" w:cstheme="majorBidi" w:eastAsiaTheme="majorEastAsia"/>
      <w:b/>
      <w:szCs w:val="24"/>
    </w:rPr>
  </w:style>
  <w:style w:type="character" w:styleId="Nadpis4Char" w:customStyle="1">
    <w:name w:val="Nadpis 4 Char"/>
    <w:basedOn w:val="DefaultParagraphFont"/>
    <w:link w:val="Nadpis4"/>
    <w:uiPriority w:val="9"/>
    <w:semiHidden/>
    <w:qFormat/>
    <w:rsid w:val="00bf49af"/>
    <w:rPr>
      <w:rFonts w:ascii="Times New Roman" w:hAnsi="Times New Roman" w:eastAsia="" w:cs="" w:cstheme="majorBidi" w:eastAsiaTheme="majorEastAsia"/>
      <w:i/>
      <w:iCs/>
      <w:color w:val="4F4C4D"/>
      <w:sz w:val="24"/>
    </w:rPr>
  </w:style>
  <w:style w:type="character" w:styleId="NzevChar" w:customStyle="1">
    <w:name w:val="Název Char"/>
    <w:basedOn w:val="DefaultParagraphFont"/>
    <w:link w:val="Nzev"/>
    <w:uiPriority w:val="10"/>
    <w:semiHidden/>
    <w:qFormat/>
    <w:rsid w:val="00bf49af"/>
    <w:rPr>
      <w:rFonts w:ascii="Times New Roman" w:hAnsi="Times New Roman" w:eastAsia="" w:cs="" w:cstheme="majorBidi" w:eastAsiaTheme="majorEastAsia"/>
      <w:spacing w:val="-10"/>
      <w:kern w:val="2"/>
      <w:sz w:val="56"/>
      <w:szCs w:val="56"/>
    </w:rPr>
  </w:style>
  <w:style w:type="character" w:styleId="PodnadpisChar" w:customStyle="1">
    <w:name w:val="Podnadpis Char"/>
    <w:basedOn w:val="DefaultParagraphFont"/>
    <w:link w:val="Podnadpis"/>
    <w:uiPriority w:val="11"/>
    <w:semiHidden/>
    <w:qFormat/>
    <w:rsid w:val="00bf49af"/>
    <w:rPr>
      <w:rFonts w:ascii="Times New Roman" w:hAnsi="Times New Roman" w:eastAsia="" w:eastAsiaTheme="minorEastAsia"/>
      <w:color w:val="4F4C4D"/>
      <w:spacing w:val="15"/>
    </w:rPr>
  </w:style>
  <w:style w:type="character" w:styleId="Appleconvertedspace" w:customStyle="1">
    <w:name w:val="apple-converted-space"/>
    <w:basedOn w:val="DefaultParagraphFont"/>
    <w:qFormat/>
    <w:rsid w:val="009554fb"/>
    <w:rPr/>
  </w:style>
  <w:style w:type="character" w:styleId="ListLabel1">
    <w:name w:val="ListLabel 1"/>
    <w:qFormat/>
    <w:rPr>
      <w:b/>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Header">
    <w:name w:val="Header"/>
    <w:basedOn w:val="Normal"/>
    <w:link w:val="ZhlavChar"/>
    <w:uiPriority w:val="99"/>
    <w:semiHidden/>
    <w:rsid w:val="00c6493e"/>
    <w:pPr>
      <w:tabs>
        <w:tab w:val="clear" w:pos="708"/>
        <w:tab w:val="center" w:pos="4536" w:leader="none"/>
        <w:tab w:val="right" w:pos="9072" w:leader="none"/>
      </w:tabs>
      <w:spacing w:lineRule="auto" w:line="240"/>
    </w:pPr>
    <w:rPr>
      <w:rFonts w:ascii="Times New Roman" w:hAnsi="Times New Roman"/>
      <w:sz w:val="24"/>
    </w:rPr>
  </w:style>
  <w:style w:type="paragraph" w:styleId="Footer">
    <w:name w:val="Footer"/>
    <w:basedOn w:val="Normal"/>
    <w:link w:val="ZpatChar"/>
    <w:uiPriority w:val="1"/>
    <w:rsid w:val="000f0d39"/>
    <w:pPr>
      <w:tabs>
        <w:tab w:val="clear" w:pos="708"/>
        <w:tab w:val="center" w:pos="4536" w:leader="none"/>
        <w:tab w:val="right" w:pos="9072" w:leader="none"/>
      </w:tabs>
      <w:spacing w:lineRule="exact" w:line="200" w:before="0" w:after="0"/>
      <w:contextualSpacing/>
    </w:pPr>
    <w:rPr>
      <w:color w:val="4F4C4D"/>
      <w:sz w:val="16"/>
    </w:rPr>
  </w:style>
  <w:style w:type="paragraph" w:styleId="Title">
    <w:name w:val="Title"/>
    <w:basedOn w:val="Normal"/>
    <w:next w:val="Normal"/>
    <w:link w:val="NzevChar"/>
    <w:uiPriority w:val="10"/>
    <w:semiHidden/>
    <w:qFormat/>
    <w:rsid w:val="005e387a"/>
    <w:pPr>
      <w:spacing w:lineRule="auto" w:line="240"/>
    </w:pPr>
    <w:rPr>
      <w:rFonts w:ascii="Times New Roman" w:hAnsi="Times New Roman" w:eastAsia="" w:cs="" w:cstheme="majorBidi" w:eastAsiaTheme="majorEastAsia"/>
      <w:spacing w:val="-10"/>
      <w:kern w:val="2"/>
      <w:sz w:val="56"/>
      <w:szCs w:val="56"/>
    </w:rPr>
  </w:style>
  <w:style w:type="paragraph" w:styleId="Subtitle">
    <w:name w:val="Subtitle"/>
    <w:basedOn w:val="Normal"/>
    <w:next w:val="Normal"/>
    <w:link w:val="PodnadpisChar"/>
    <w:uiPriority w:val="11"/>
    <w:semiHidden/>
    <w:qFormat/>
    <w:rsid w:val="005e387a"/>
    <w:pPr/>
    <w:rPr>
      <w:rFonts w:ascii="Times New Roman" w:hAnsi="Times New Roman" w:eastAsia="" w:eastAsiaTheme="minorEastAsia"/>
      <w:color w:val="4F4C4D"/>
      <w:spacing w:val="15"/>
    </w:rPr>
  </w:style>
  <w:style w:type="paragraph" w:styleId="NormalWeb">
    <w:name w:val="Normal (Web)"/>
    <w:basedOn w:val="Normal"/>
    <w:uiPriority w:val="99"/>
    <w:semiHidden/>
    <w:qFormat/>
    <w:rsid w:val="00d62385"/>
    <w:pPr>
      <w:spacing w:lineRule="auto" w:line="240" w:beforeAutospacing="1" w:afterAutospacing="1"/>
      <w:contextualSpacing/>
    </w:pPr>
    <w:rPr>
      <w:rFonts w:eastAsia="Times New Roman" w:cs="Times New Roman"/>
      <w:szCs w:val="24"/>
      <w:lang w:eastAsia="cs-CZ"/>
    </w:rPr>
  </w:style>
  <w:style w:type="paragraph" w:styleId="Zkladntun" w:customStyle="1">
    <w:name w:val="základní tučně"/>
    <w:basedOn w:val="Normal"/>
    <w:qFormat/>
    <w:rsid w:val="00702c0d"/>
    <w:pPr/>
    <w:rPr>
      <w:rFonts w:eastAsia="Times New Roman" w:cs="Arial"/>
      <w:b/>
      <w:bCs/>
      <w:color w:val="444444"/>
      <w:szCs w:val="21"/>
      <w:lang w:eastAsia="cs-CZ"/>
    </w:rPr>
  </w:style>
  <w:style w:type="paragraph" w:styleId="ListParagraph">
    <w:name w:val="List Paragraph"/>
    <w:basedOn w:val="Normal"/>
    <w:uiPriority w:val="34"/>
    <w:qFormat/>
    <w:rsid w:val="005f71b7"/>
    <w:pPr>
      <w:ind w:left="720" w:hanging="0"/>
    </w:pPr>
    <w:rPr/>
  </w:style>
  <w:style w:type="paragraph" w:styleId="Default" w:customStyle="1">
    <w:name w:val="Default"/>
    <w:qFormat/>
    <w:rsid w:val="002a593d"/>
    <w:pPr>
      <w:widowControl/>
      <w:bidi w:val="0"/>
      <w:spacing w:lineRule="auto" w:line="240" w:before="0" w:after="0"/>
      <w:jc w:val="left"/>
    </w:pPr>
    <w:rPr>
      <w:rFonts w:ascii="Times New Roman" w:hAnsi="Times New Roman" w:cs="Times New Roman" w:eastAsia="Calibri"/>
      <w:color w:val="000000"/>
      <w:kern w:val="0"/>
      <w:sz w:val="24"/>
      <w:szCs w:val="24"/>
      <w:lang w:val="en-US" w:eastAsia="en-US" w:bidi="ar-SA"/>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customStyle="1" w:styleId="Mkatabulky1">
    <w:name w:val="Mřížka tabulky1"/>
    <w:basedOn w:val="Normlntabulka"/>
    <w:uiPriority w:val="39"/>
    <w:rsid w:val="00bb284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katabulky">
    <w:name w:val="Table Grid"/>
    <w:basedOn w:val="Normlntabulka"/>
    <w:uiPriority w:val="39"/>
    <w:rsid w:val="00bb284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D8EC3-DB53-4A2C-85A9-F3BF3831E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UP_hlavickovy-papir_PrF_cz.dotx</Template>
  <TotalTime>1</TotalTime>
  <Application>LibreOffice/6.1.4.2$MacOSX_X86_64 LibreOffice_project/9d0f32d1f0b509096fd65e0d4bec26ddd1938fd3</Application>
  <Pages>2</Pages>
  <Words>419</Words>
  <Characters>2726</Characters>
  <CharactersWithSpaces>3128</CharactersWithSpaces>
  <Paragraphs>23</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2019-02-20T21:03:00Z</dcterms:created>
  <dc:creator>mayerj</dc:creator>
  <dc:description/>
  <dc:language>en-US</dc:language>
  <cp:lastModifiedBy/>
  <cp:lastPrinted>2016-06-17T08:05:00Z</cp:lastPrinted>
  <dcterms:modified xsi:type="dcterms:W3CDTF">2019-03-11T17:44:17Z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