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038D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44"/>
          <w:szCs w:val="44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44"/>
          <w:szCs w:val="44"/>
          <w:u w:color="000000"/>
          <w:lang w:eastAsia="cs-CZ"/>
        </w:rPr>
        <w:t>Technická dohoda</w:t>
      </w:r>
    </w:p>
    <w:p w14:paraId="542DFB48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proofErr w:type="gramStart"/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>mezi</w:t>
      </w:r>
      <w:proofErr w:type="gramEnd"/>
    </w:p>
    <w:p w14:paraId="030DE8CE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 xml:space="preserve">Rektorátem Univerzity Palackého v Olomouci </w:t>
      </w:r>
    </w:p>
    <w:p w14:paraId="47A8CCAD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 xml:space="preserve">a  </w:t>
      </w:r>
    </w:p>
    <w:p w14:paraId="31C0D846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 xml:space="preserve">Přírodovědeckou fakultou Univerzity Palackého v Olomouci </w:t>
      </w:r>
    </w:p>
    <w:p w14:paraId="4E35D497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 xml:space="preserve">týkající se </w:t>
      </w:r>
    </w:p>
    <w:p w14:paraId="0229728F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 xml:space="preserve">zřízení vysokoškolského ústavu </w:t>
      </w:r>
    </w:p>
    <w:p w14:paraId="0B1C994A" w14:textId="77777777" w:rsidR="007607E1" w:rsidRPr="00524BF7" w:rsidRDefault="007607E1" w:rsidP="00CC019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</w:pPr>
      <w:r w:rsidRPr="00524BF7">
        <w:rPr>
          <w:rFonts w:ascii="Cambria" w:eastAsia="Times New Roman" w:hAnsi="Cambria" w:cs="Times New Roman"/>
          <w:b/>
          <w:bCs/>
          <w:sz w:val="28"/>
          <w:szCs w:val="28"/>
          <w:u w:color="000000"/>
          <w:lang w:eastAsia="cs-CZ"/>
        </w:rPr>
        <w:t>na Univerzitě Palackého v Olomouci</w:t>
      </w:r>
    </w:p>
    <w:p w14:paraId="63316E58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mbria" w:eastAsia="Arial Unicode MS" w:hAnsi="Cambria" w:cs="Times New Roman"/>
          <w:b/>
          <w:sz w:val="26"/>
          <w:szCs w:val="26"/>
          <w:u w:color="000000"/>
          <w:bdr w:val="nil"/>
        </w:rPr>
      </w:pPr>
    </w:p>
    <w:p w14:paraId="7A631B38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Narrow" w:hAnsi="Cambria" w:cs="Times New Roman"/>
          <w:b/>
          <w:i/>
          <w:iCs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Strany dohody </w:t>
      </w:r>
    </w:p>
    <w:p w14:paraId="47182E87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Narrow" w:hAnsi="Cambria" w:cs="Times New Roman"/>
          <w:i/>
          <w:iCs/>
          <w:u w:color="000000"/>
          <w:bdr w:val="nil"/>
        </w:rPr>
      </w:pPr>
    </w:p>
    <w:p w14:paraId="05BDBC33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  Univerzita Palackého v Olomouci </w:t>
      </w:r>
    </w:p>
    <w:p w14:paraId="5AE9AB1F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Arial Unicode MS"/>
          <w:b/>
          <w:u w:color="000000"/>
          <w:bdr w:val="nil"/>
        </w:rPr>
        <w:t xml:space="preserve">  Rektorát 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  <w:t xml:space="preserve"> </w:t>
      </w:r>
    </w:p>
    <w:p w14:paraId="51569FC0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Sídlo: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 Křížkovského 511/8, 771 47, Olomouc</w:t>
      </w:r>
    </w:p>
    <w:p w14:paraId="033B5A47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IČ: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 61989592</w:t>
      </w:r>
    </w:p>
    <w:p w14:paraId="1702FAE3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DIČ: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 CZ61989592</w:t>
      </w:r>
    </w:p>
    <w:p w14:paraId="685F8692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Bankovní spojení:                            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 Komerční banka, Tř. Svobody 14, 779 11, Olomouc </w:t>
      </w:r>
    </w:p>
    <w:p w14:paraId="33BA710C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Narrow" w:hAnsi="Cambria" w:cs="Times New Roman"/>
          <w:u w:color="000000"/>
          <w:bdr w:val="nil"/>
        </w:rPr>
        <w:tab/>
        <w:t xml:space="preserve">                                                           č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íslo účtu </w:t>
      </w:r>
      <w:r w:rsidRPr="00524BF7">
        <w:rPr>
          <w:rFonts w:ascii="Cambria" w:eastAsia="Arial Unicode MS" w:hAnsi="Cambria" w:cs="Arial Unicode MS"/>
          <w:u w:color="000000"/>
          <w:bdr w:val="nil"/>
        </w:rPr>
        <w:t>19-1096330227/0100</w:t>
      </w:r>
    </w:p>
    <w:p w14:paraId="128FA351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Jednající za UP: 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 prof. Mgr. Jaroslav Miller, </w:t>
      </w:r>
      <w:proofErr w:type="gramStart"/>
      <w:r w:rsidRPr="00524BF7">
        <w:rPr>
          <w:rFonts w:ascii="Cambria" w:eastAsia="Arial Unicode MS" w:hAnsi="Cambria" w:cs="Times New Roman"/>
          <w:u w:color="000000"/>
          <w:bdr w:val="nil"/>
        </w:rPr>
        <w:t>M.A.</w:t>
      </w:r>
      <w:proofErr w:type="gramEnd"/>
      <w:r w:rsidRPr="00524BF7">
        <w:rPr>
          <w:rFonts w:ascii="Cambria" w:eastAsia="Arial Unicode MS" w:hAnsi="Cambria" w:cs="Times New Roman"/>
          <w:u w:color="000000"/>
          <w:bdr w:val="nil"/>
        </w:rPr>
        <w:t>, Ph.D., rektor</w:t>
      </w:r>
    </w:p>
    <w:p w14:paraId="2B79189E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 Bold" w:hAnsi="Cambria" w:cs="Times New Roman"/>
          <w:b/>
          <w:u w:color="000000"/>
          <w:bdr w:val="nil"/>
        </w:rPr>
      </w:pPr>
      <w:r w:rsidRPr="00524BF7">
        <w:rPr>
          <w:rFonts w:ascii="Cambria" w:eastAsia="Arial Narrow Bold" w:hAnsi="Cambria" w:cs="Times New Roman"/>
          <w:b/>
          <w:u w:color="000000"/>
          <w:bdr w:val="nil"/>
        </w:rPr>
        <w:tab/>
      </w:r>
    </w:p>
    <w:p w14:paraId="5FB23618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 Bold" w:hAnsi="Cambria" w:cs="Times New Roman"/>
          <w:b/>
          <w:u w:color="000000"/>
          <w:bdr w:val="nil"/>
        </w:rPr>
      </w:pPr>
      <w:r w:rsidRPr="00524BF7">
        <w:rPr>
          <w:rFonts w:ascii="Cambria" w:eastAsia="Arial Narrow Bold" w:hAnsi="Cambria" w:cs="Times New Roman"/>
          <w:b/>
          <w:u w:color="000000"/>
          <w:bdr w:val="nil"/>
        </w:rPr>
        <w:t xml:space="preserve">  Osoba oprávněná jednat ve věcech realizace dohody za Rektorát UP:</w:t>
      </w:r>
    </w:p>
    <w:p w14:paraId="52D2289C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  <w:t xml:space="preserve">prof. Mgr. Jaroslav Miller, </w:t>
      </w:r>
      <w:proofErr w:type="gramStart"/>
      <w:r w:rsidRPr="00524BF7">
        <w:rPr>
          <w:rFonts w:ascii="Cambria" w:eastAsia="Arial Unicode MS" w:hAnsi="Cambria" w:cs="Times New Roman"/>
          <w:b/>
          <w:u w:color="000000"/>
          <w:bdr w:val="nil"/>
        </w:rPr>
        <w:t>M.A.</w:t>
      </w:r>
      <w:proofErr w:type="gramEnd"/>
      <w:r w:rsidRPr="00524BF7">
        <w:rPr>
          <w:rFonts w:ascii="Cambria" w:eastAsia="Arial Unicode MS" w:hAnsi="Cambria" w:cs="Times New Roman"/>
          <w:b/>
          <w:u w:color="000000"/>
          <w:bdr w:val="nil"/>
        </w:rPr>
        <w:t>, Ph.D., rektor</w:t>
      </w:r>
    </w:p>
    <w:p w14:paraId="636CC61B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Narrow Bold" w:hAnsi="Cambria" w:cs="Times New Roman"/>
          <w:u w:color="000000"/>
          <w:bdr w:val="nil"/>
        </w:rPr>
        <w:tab/>
        <w:t>tel.: 585631001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, e-mail: rektor@upol.cz </w:t>
      </w:r>
    </w:p>
    <w:p w14:paraId="5EF8E70D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(dále jen „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>RUP</w:t>
      </w:r>
      <w:r w:rsidRPr="00524BF7">
        <w:rPr>
          <w:rFonts w:ascii="Cambria" w:eastAsia="Arial Unicode MS" w:hAnsi="Cambria" w:cs="Times New Roman"/>
          <w:u w:color="000000"/>
          <w:bdr w:val="nil"/>
        </w:rPr>
        <w:t>“)</w:t>
      </w:r>
    </w:p>
    <w:p w14:paraId="0DC4D77C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538B69E4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  a</w:t>
      </w:r>
    </w:p>
    <w:p w14:paraId="266A325C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531AC7CA" w14:textId="77777777" w:rsidR="007607E1" w:rsidRPr="00524BF7" w:rsidRDefault="00DD45E0" w:rsidP="00DD45E0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="007607E1"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Univerzita Palackého v Olomouci </w:t>
      </w:r>
    </w:p>
    <w:p w14:paraId="456F7E74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Arial Narrow Bold" w:eastAsia="Arial Unicode MS" w:hAnsi="Arial Unicode MS" w:cs="Arial Unicode MS"/>
          <w:b/>
          <w:u w:color="000000"/>
          <w:bdr w:val="nil"/>
        </w:rPr>
        <w:t xml:space="preserve">  </w:t>
      </w:r>
      <w:r w:rsidR="00DD45E0" w:rsidRPr="00524BF7">
        <w:rPr>
          <w:rFonts w:ascii="Arial Narrow Bold" w:eastAsia="Arial Unicode MS" w:hAnsi="Arial Unicode MS" w:cs="Arial Unicode MS"/>
          <w:b/>
          <w:u w:color="000000"/>
          <w:bdr w:val="nil"/>
        </w:rPr>
        <w:tab/>
      </w:r>
      <w:r w:rsidRPr="00524BF7">
        <w:rPr>
          <w:rFonts w:ascii="Cambria" w:eastAsia="Arial Unicode MS" w:hAnsi="Cambria" w:cs="Arial Unicode MS"/>
          <w:b/>
          <w:u w:color="000000"/>
          <w:bdr w:val="nil"/>
        </w:rPr>
        <w:t>Přírodovědecká fakulta</w:t>
      </w:r>
    </w:p>
    <w:p w14:paraId="6152FB76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ind w:left="142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Adresa sídla  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17. listopadu 1192/12, 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>Olomouc, 779 00</w:t>
      </w:r>
    </w:p>
    <w:p w14:paraId="4785B71B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ind w:left="142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IČ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>61989592</w:t>
      </w:r>
    </w:p>
    <w:p w14:paraId="6FCE6D75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760"/>
          <w:tab w:val="left" w:pos="3499"/>
          <w:tab w:val="left" w:pos="3782"/>
        </w:tabs>
        <w:suppressAutoHyphens/>
        <w:spacing w:after="0"/>
        <w:ind w:left="142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DIČ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>CZ61989592</w:t>
      </w:r>
    </w:p>
    <w:p w14:paraId="5D4A1BDC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 Bold" w:hAnsi="Cambria" w:cs="Times New Roman"/>
          <w:b/>
          <w:u w:color="000000"/>
          <w:bdr w:val="nil"/>
        </w:rPr>
      </w:pPr>
      <w:r w:rsidRPr="00524BF7">
        <w:rPr>
          <w:rFonts w:ascii="Cambria" w:eastAsia="Arial Narrow Bold" w:hAnsi="Cambria" w:cs="Times New Roman"/>
          <w:b/>
          <w:u w:color="000000"/>
          <w:bdr w:val="nil"/>
        </w:rPr>
        <w:tab/>
        <w:t xml:space="preserve">Osoba oprávněná jednat ve věcech realizace dohody za </w:t>
      </w:r>
      <w:r w:rsidR="00DD45E0" w:rsidRPr="00524BF7">
        <w:rPr>
          <w:rFonts w:ascii="Cambria" w:eastAsia="Arial Narrow Bold" w:hAnsi="Cambria" w:cs="Times New Roman"/>
          <w:b/>
          <w:u w:color="000000"/>
          <w:bdr w:val="nil"/>
        </w:rPr>
        <w:t>Přírodovědeckou</w:t>
      </w:r>
      <w:r w:rsidRPr="00524BF7">
        <w:rPr>
          <w:rFonts w:ascii="Cambria" w:eastAsia="Arial Narrow Bold" w:hAnsi="Cambria" w:cs="Times New Roman"/>
          <w:b/>
          <w:u w:color="000000"/>
          <w:bdr w:val="nil"/>
        </w:rPr>
        <w:t xml:space="preserve"> fakultu UP: </w:t>
      </w:r>
    </w:p>
    <w:p w14:paraId="7F1BB896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Narrow Bold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  <w:t xml:space="preserve">Doc. RNDr. Martin Kubala, </w:t>
      </w:r>
      <w:proofErr w:type="gramStart"/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Ph.D. </w:t>
      </w:r>
      <w:r w:rsidRPr="00524BF7">
        <w:rPr>
          <w:rFonts w:ascii="Cambria" w:eastAsia="Arial Unicode MS" w:hAnsi="Cambria" w:cs="Arial"/>
          <w:b/>
          <w:bCs/>
          <w:spacing w:val="5"/>
          <w:u w:color="000000"/>
          <w:bdr w:val="nil"/>
        </w:rPr>
        <w:t>, děkan</w:t>
      </w:r>
      <w:proofErr w:type="gramEnd"/>
      <w:r w:rsidRPr="00524BF7">
        <w:rPr>
          <w:rFonts w:ascii="Cambria" w:eastAsia="Arial Unicode MS" w:hAnsi="Cambria" w:cs="Arial"/>
          <w:b/>
          <w:bCs/>
          <w:spacing w:val="5"/>
          <w:u w:color="000000"/>
          <w:bdr w:val="nil"/>
        </w:rPr>
        <w:t xml:space="preserve"> Přírodovědecké fakulty UP</w:t>
      </w:r>
      <w:r w:rsidRPr="00524BF7">
        <w:rPr>
          <w:rFonts w:ascii="Cambria" w:eastAsia="Arial Narrow Bold" w:hAnsi="Cambria" w:cs="Times New Roman"/>
          <w:u w:color="000000"/>
          <w:bdr w:val="nil"/>
        </w:rPr>
        <w:t xml:space="preserve"> </w:t>
      </w:r>
    </w:p>
    <w:p w14:paraId="65854162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Narrow Bold" w:hAnsi="Cambria" w:cs="Times New Roman"/>
          <w:u w:color="000000"/>
          <w:bdr w:val="nil"/>
        </w:rPr>
        <w:tab/>
        <w:t>tel.: 585 634 001, email.:  dekan.prf@upol.cz</w:t>
      </w:r>
    </w:p>
    <w:p w14:paraId="442A4636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(dále jen „</w:t>
      </w:r>
      <w:proofErr w:type="spellStart"/>
      <w:r w:rsidRPr="00524BF7">
        <w:rPr>
          <w:rFonts w:ascii="Cambria" w:eastAsia="Arial Unicode MS" w:hAnsi="Cambria" w:cs="Times New Roman"/>
          <w:b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  UP</w:t>
      </w:r>
      <w:r w:rsidRPr="00524BF7">
        <w:rPr>
          <w:rFonts w:ascii="Cambria" w:eastAsia="Arial Unicode MS" w:hAnsi="Cambria" w:cs="Times New Roman"/>
          <w:u w:color="000000"/>
          <w:bdr w:val="nil"/>
        </w:rPr>
        <w:t>“)</w:t>
      </w:r>
    </w:p>
    <w:p w14:paraId="24D457E4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013C8A3E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0A9019C9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  <w:tab w:val="left" w:pos="3499"/>
          <w:tab w:val="left" w:pos="378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lastRenderedPageBreak/>
        <w:tab/>
        <w:t xml:space="preserve">(RUP a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 dále společně jako „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>strany dohody</w:t>
      </w:r>
      <w:r w:rsidRPr="00524BF7">
        <w:rPr>
          <w:rFonts w:ascii="Cambria" w:eastAsia="Arial Unicode MS" w:hAnsi="Cambria" w:cs="Times New Roman"/>
          <w:u w:color="000000"/>
          <w:bdr w:val="nil"/>
        </w:rPr>
        <w:t>“ a samostatně každá jako „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>strana dohody</w:t>
      </w:r>
      <w:r w:rsidRPr="00524BF7">
        <w:rPr>
          <w:rFonts w:ascii="Cambria" w:eastAsia="Arial Unicode MS" w:hAnsi="Cambria" w:cs="Times New Roman"/>
          <w:u w:color="000000"/>
          <w:bdr w:val="nil"/>
        </w:rPr>
        <w:t>“)</w:t>
      </w:r>
    </w:p>
    <w:p w14:paraId="5539DC68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u w:color="000000"/>
          <w:bdr w:val="nil"/>
        </w:rPr>
      </w:pPr>
    </w:p>
    <w:p w14:paraId="27C96374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Článek I.</w:t>
      </w:r>
    </w:p>
    <w:p w14:paraId="73F916E1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mbria" w:eastAsia="Arial Narrow" w:hAnsi="Cambria" w:cs="Times New Roman"/>
          <w:b/>
          <w:u w:color="000000"/>
          <w:bdr w:val="nil"/>
        </w:rPr>
      </w:pPr>
      <w:r w:rsidRPr="00524BF7">
        <w:rPr>
          <w:rFonts w:ascii="Cambria" w:eastAsia="Arial Narrow" w:hAnsi="Cambria" w:cs="Times New Roman"/>
          <w:b/>
          <w:u w:color="000000"/>
          <w:bdr w:val="nil"/>
        </w:rPr>
        <w:t>Preambule</w:t>
      </w:r>
    </w:p>
    <w:p w14:paraId="35EFA95B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mbria" w:eastAsia="Arial Unicode MS" w:hAnsi="Cambria" w:cs="Times New Roman"/>
          <w:u w:color="000000"/>
          <w:bdr w:val="nil"/>
        </w:rPr>
      </w:pPr>
    </w:p>
    <w:p w14:paraId="4640C606" w14:textId="77777777" w:rsidR="007607E1" w:rsidRPr="00524BF7" w:rsidRDefault="007607E1" w:rsidP="00996A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S ohledem na </w:t>
      </w:r>
      <w:r w:rsidR="00DD45E0" w:rsidRPr="00524BF7">
        <w:rPr>
          <w:rFonts w:ascii="Cambria" w:eastAsia="Arial Unicode MS" w:hAnsi="Cambria" w:cs="Arial Unicode MS"/>
          <w:u w:color="000000"/>
          <w:bdr w:val="nil"/>
        </w:rPr>
        <w:t xml:space="preserve">realizovaný </w:t>
      </w:r>
      <w:r w:rsidRPr="00524BF7">
        <w:rPr>
          <w:rFonts w:ascii="Cambria" w:eastAsia="Arial Unicode MS" w:hAnsi="Cambria" w:cs="Arial Unicode MS"/>
          <w:u w:color="000000"/>
          <w:bdr w:val="nil"/>
        </w:rPr>
        <w:t>záměr zřídit na úrovni UP nový organizační útvar – vysokoškolský ústav</w:t>
      </w:r>
      <w:r w:rsidR="008124A6"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(</w:t>
      </w:r>
      <w:r w:rsidR="008124A6" w:rsidRPr="00524BF7">
        <w:rPr>
          <w:rFonts w:ascii="Cambria" w:eastAsia="Arial Unicode MS" w:hAnsi="Cambria" w:cs="Arial Unicode MS"/>
          <w:u w:color="000000"/>
          <w:bdr w:val="nil"/>
        </w:rPr>
        <w:t xml:space="preserve">Czech </w:t>
      </w:r>
      <w:proofErr w:type="spellStart"/>
      <w:r w:rsidR="008124A6" w:rsidRPr="00524BF7">
        <w:rPr>
          <w:rFonts w:ascii="Cambria" w:eastAsia="Arial Unicode MS" w:hAnsi="Cambria" w:cs="Arial Unicode MS"/>
          <w:u w:color="000000"/>
          <w:bdr w:val="nil"/>
        </w:rPr>
        <w:t>Advanced</w:t>
      </w:r>
      <w:proofErr w:type="spellEnd"/>
      <w:r w:rsidR="008124A6" w:rsidRPr="00524BF7">
        <w:rPr>
          <w:rFonts w:ascii="Cambria" w:eastAsia="Arial Unicode MS" w:hAnsi="Cambria" w:cs="Arial Unicode MS"/>
          <w:u w:color="000000"/>
          <w:bdr w:val="nil"/>
        </w:rPr>
        <w:t xml:space="preserve"> Technology and </w:t>
      </w:r>
      <w:proofErr w:type="spellStart"/>
      <w:r w:rsidR="008124A6" w:rsidRPr="00524BF7">
        <w:rPr>
          <w:rFonts w:ascii="Cambria" w:eastAsia="Arial Unicode MS" w:hAnsi="Cambria" w:cs="Arial Unicode MS"/>
          <w:u w:color="000000"/>
          <w:bdr w:val="nil"/>
        </w:rPr>
        <w:t>Research</w:t>
      </w:r>
      <w:proofErr w:type="spellEnd"/>
      <w:r w:rsidR="008124A6" w:rsidRPr="00524BF7">
        <w:rPr>
          <w:rFonts w:ascii="Cambria" w:eastAsia="Arial Unicode MS" w:hAnsi="Cambria" w:cs="Arial Unicode MS"/>
          <w:u w:color="000000"/>
          <w:bdr w:val="nil"/>
        </w:rPr>
        <w:t xml:space="preserve"> Institute s akronymem CATRIN, česky Český institut výzkumu a pokročilých technologií) </w:t>
      </w:r>
      <w:r w:rsidRPr="00524BF7">
        <w:rPr>
          <w:rFonts w:ascii="Cambria" w:eastAsia="Arial Unicode MS" w:hAnsi="Cambria" w:cs="Arial Unicode MS"/>
          <w:u w:color="000000"/>
          <w:bdr w:val="nil"/>
        </w:rPr>
        <w:t>uzavírají obě strany technickou dohodu o podmínkách (dále jen „</w:t>
      </w:r>
      <w:r w:rsidRPr="00524BF7">
        <w:rPr>
          <w:rFonts w:ascii="Cambria" w:eastAsia="Arial Unicode MS" w:hAnsi="Cambria" w:cs="Arial Unicode MS"/>
          <w:b/>
          <w:u w:color="000000"/>
          <w:bdr w:val="nil"/>
        </w:rPr>
        <w:t>dohoda</w:t>
      </w:r>
      <w:r w:rsidR="00DD45E0" w:rsidRPr="00524BF7">
        <w:rPr>
          <w:rFonts w:ascii="Cambria" w:eastAsia="Arial Unicode MS" w:hAnsi="Cambria" w:cs="Arial Unicode MS"/>
          <w:u w:color="000000"/>
          <w:bdr w:val="nil"/>
        </w:rPr>
        <w:t>“), kterou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se bude řídit realizace organizační</w:t>
      </w:r>
      <w:r w:rsidR="00DD45E0" w:rsidRPr="00524BF7">
        <w:rPr>
          <w:rFonts w:ascii="Cambria" w:eastAsia="Arial Unicode MS" w:hAnsi="Cambria" w:cs="Arial Unicode MS"/>
          <w:u w:color="000000"/>
          <w:bdr w:val="nil"/>
        </w:rPr>
        <w:t>ch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změn na UP ve vztahu k 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UP, za účelem stanovení finančních, provozních, personálních a dalších majetkových podmínek ve spojitosti s postavením a činností vysokoškolského ústavu</w:t>
      </w:r>
      <w:r w:rsidR="008124A6" w:rsidRPr="00524BF7">
        <w:t xml:space="preserve"> </w:t>
      </w:r>
      <w:r w:rsidR="008124A6" w:rsidRPr="00524BF7">
        <w:rPr>
          <w:rFonts w:ascii="Cambria" w:eastAsia="Arial Unicode MS" w:hAnsi="Cambria" w:cs="Arial Unicode MS"/>
          <w:u w:color="000000"/>
          <w:bdr w:val="nil"/>
        </w:rPr>
        <w:t>CATRIN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. </w:t>
      </w:r>
    </w:p>
    <w:p w14:paraId="3DF9B656" w14:textId="0ED77008" w:rsidR="007607E1" w:rsidRPr="00524BF7" w:rsidRDefault="007607E1" w:rsidP="007607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40" w:lineRule="auto"/>
        <w:ind w:left="426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>Dohoda se uzavírá mezi UP</w:t>
      </w:r>
      <w:r w:rsidR="00202830"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zastoupenou Rektorátem UP</w:t>
      </w:r>
      <w:r w:rsidR="00202830"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a 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UP, zastoupenou děkanem 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</w:t>
      </w:r>
      <w:r w:rsidR="00202830"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a pro potřeby této dohody i s vědomím </w:t>
      </w:r>
      <w:r w:rsidR="008124A6" w:rsidRPr="00524BF7">
        <w:rPr>
          <w:rFonts w:ascii="Cambria" w:eastAsia="Arial Unicode MS" w:hAnsi="Cambria" w:cs="Arial Unicode MS"/>
          <w:u w:color="000000"/>
          <w:bdr w:val="nil"/>
        </w:rPr>
        <w:t>prorektora</w:t>
      </w:r>
      <w:r w:rsidR="00A535A6" w:rsidRPr="00524BF7">
        <w:rPr>
          <w:rFonts w:ascii="Cambria" w:eastAsia="Arial Unicode MS" w:hAnsi="Cambria" w:cs="Arial Unicode MS"/>
          <w:u w:color="000000"/>
          <w:bdr w:val="nil"/>
        </w:rPr>
        <w:t xml:space="preserve"> pověřeného v otázkách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</w:t>
      </w:r>
      <w:r w:rsidR="008124A6" w:rsidRPr="00524BF7">
        <w:rPr>
          <w:rFonts w:ascii="Cambria" w:eastAsia="Arial Unicode MS" w:hAnsi="Cambria" w:cs="Arial Unicode MS"/>
          <w:u w:color="000000"/>
          <w:bdr w:val="nil"/>
        </w:rPr>
        <w:t>CATRIN</w:t>
      </w:r>
      <w:r w:rsidR="002825FE" w:rsidRPr="00524BF7">
        <w:rPr>
          <w:rFonts w:ascii="Cambria" w:eastAsia="Arial Unicode MS" w:hAnsi="Cambria" w:cs="Arial Unicode MS"/>
          <w:u w:color="000000"/>
          <w:bdr w:val="nil"/>
        </w:rPr>
        <w:t>.</w:t>
      </w:r>
    </w:p>
    <w:p w14:paraId="2FD4D922" w14:textId="70B89F4B" w:rsidR="007607E1" w:rsidRPr="00524BF7" w:rsidRDefault="007607E1" w:rsidP="007607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40" w:lineRule="auto"/>
        <w:ind w:left="426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Podmínky této dohody ze strany 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 uvedené </w:t>
      </w:r>
      <w:r w:rsidR="00A535A6" w:rsidRPr="00524BF7">
        <w:rPr>
          <w:rFonts w:ascii="Cambria" w:eastAsia="Arial Unicode MS" w:hAnsi="Cambria" w:cs="Arial Unicode MS"/>
          <w:u w:color="000000"/>
          <w:bdr w:val="nil"/>
        </w:rPr>
        <w:t>v čl. III/3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byly odsouhlaseny AS 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 (usnesení je přílohou této dohody) a </w:t>
      </w:r>
      <w:r w:rsidR="0089664F" w:rsidRPr="00524BF7">
        <w:rPr>
          <w:rFonts w:ascii="Cambria" w:eastAsia="Arial Unicode MS" w:hAnsi="Cambria" w:cs="Arial Unicode MS"/>
          <w:u w:color="000000"/>
          <w:bdr w:val="nil"/>
        </w:rPr>
        <w:t>byly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projednány </w:t>
      </w:r>
      <w:r w:rsidR="00467C66" w:rsidRPr="00524BF7">
        <w:rPr>
          <w:rFonts w:ascii="Cambria" w:eastAsia="Arial Unicode MS" w:hAnsi="Cambria" w:cs="Arial Unicode MS"/>
          <w:u w:color="000000"/>
          <w:bdr w:val="nil"/>
        </w:rPr>
        <w:t>odborovými organizacemi, ve kterých jsou organizováni zaměstnanci dotčení ustanoveními této dohody.</w:t>
      </w:r>
    </w:p>
    <w:p w14:paraId="139AC9AB" w14:textId="77777777" w:rsidR="007607E1" w:rsidRPr="00524BF7" w:rsidRDefault="007607E1" w:rsidP="007607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40" w:lineRule="auto"/>
        <w:ind w:left="426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Všechny ostatní podmínky organizační změny v této dohodě neuvedené se řídí platnými zákonnými normami a vnitřními normami UP. </w:t>
      </w:r>
    </w:p>
    <w:p w14:paraId="34375035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426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</w:p>
    <w:p w14:paraId="490CC5BD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ambria" w:eastAsia="Arial Unicode MS" w:hAnsi="Cambria" w:cs="Arial Unicode MS"/>
          <w:u w:color="000000"/>
          <w:bdr w:val="nil"/>
        </w:rPr>
      </w:pPr>
    </w:p>
    <w:p w14:paraId="576AF948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Článek II.</w:t>
      </w:r>
    </w:p>
    <w:p w14:paraId="3DEA1121" w14:textId="77777777" w:rsidR="007607E1" w:rsidRPr="00524BF7" w:rsidRDefault="007607E1" w:rsidP="007607E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center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>Předmět dohody</w:t>
      </w:r>
    </w:p>
    <w:p w14:paraId="579FEDE3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Narrow Bold" w:hAnsi="Cambria" w:cs="Times New Roman"/>
          <w:u w:color="000000"/>
          <w:bdr w:val="nil"/>
        </w:rPr>
      </w:pPr>
    </w:p>
    <w:p w14:paraId="2D760192" w14:textId="603DA3AE" w:rsidR="007607E1" w:rsidRPr="00524BF7" w:rsidRDefault="00A26120" w:rsidP="00A2612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40" w:lineRule="auto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(1) 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>Předmětem této dohody je stanovit podmínky organizační</w:t>
      </w:r>
      <w:r w:rsidR="00DD45E0" w:rsidRPr="00524BF7">
        <w:rPr>
          <w:rFonts w:ascii="Cambria" w:eastAsia="Arial Unicode MS" w:hAnsi="Cambria" w:cs="Arial Unicode MS"/>
          <w:u w:color="000000"/>
          <w:bdr w:val="nil"/>
        </w:rPr>
        <w:t>ch změn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, kterými se bude řídit proces </w:t>
      </w:r>
      <w:r w:rsidR="002825FE" w:rsidRPr="00524BF7">
        <w:rPr>
          <w:rFonts w:ascii="Cambria" w:eastAsia="Arial Unicode MS" w:hAnsi="Cambria" w:cs="Arial Unicode MS"/>
          <w:u w:color="000000"/>
          <w:bdr w:val="nil"/>
        </w:rPr>
        <w:t xml:space="preserve">transformace 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>částí stávajících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organizační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>c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>h útvar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>ů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>CRH a RCPTM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z </w:t>
      </w:r>
      <w:proofErr w:type="spellStart"/>
      <w:r w:rsidR="007607E1"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="00205DD3" w:rsidRPr="00524BF7">
        <w:rPr>
          <w:rFonts w:ascii="Cambria" w:eastAsia="Arial Unicode MS" w:hAnsi="Cambria" w:cs="Arial Unicode MS"/>
          <w:u w:color="000000"/>
          <w:bdr w:val="nil"/>
        </w:rPr>
        <w:t xml:space="preserve"> UP</w:t>
      </w:r>
      <w:r w:rsidR="0057286C" w:rsidRPr="00524BF7">
        <w:rPr>
          <w:rFonts w:ascii="Cambria" w:eastAsia="Arial Unicode MS" w:hAnsi="Cambria" w:cs="Arial Unicode MS"/>
          <w:u w:color="000000"/>
          <w:bdr w:val="nil"/>
        </w:rPr>
        <w:t xml:space="preserve"> </w:t>
      </w:r>
      <w:r w:rsidR="009974C6" w:rsidRPr="00524BF7">
        <w:rPr>
          <w:rFonts w:ascii="Cambria" w:eastAsia="Arial Unicode MS" w:hAnsi="Cambria" w:cs="Arial Unicode MS"/>
          <w:u w:color="000000"/>
          <w:bdr w:val="nil"/>
        </w:rPr>
        <w:t>do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nově </w:t>
      </w:r>
      <w:r w:rsidR="000C2681" w:rsidRPr="00524BF7">
        <w:rPr>
          <w:rFonts w:ascii="Cambria" w:eastAsia="Arial Unicode MS" w:hAnsi="Cambria" w:cs="Arial Unicode MS"/>
          <w:u w:color="000000"/>
          <w:bdr w:val="nil"/>
        </w:rPr>
        <w:t>zř</w:t>
      </w:r>
      <w:r w:rsidR="009974C6" w:rsidRPr="00524BF7">
        <w:rPr>
          <w:rFonts w:ascii="Cambria" w:eastAsia="Arial Unicode MS" w:hAnsi="Cambria" w:cs="Arial Unicode MS"/>
          <w:u w:color="000000"/>
          <w:bdr w:val="nil"/>
        </w:rPr>
        <w:t>ízeného</w:t>
      </w:r>
      <w:r w:rsidR="000C2681" w:rsidRPr="00524BF7">
        <w:rPr>
          <w:rFonts w:ascii="Cambria" w:eastAsia="Arial Unicode MS" w:hAnsi="Cambria" w:cs="Arial Unicode MS"/>
          <w:u w:color="000000"/>
          <w:bdr w:val="nil"/>
        </w:rPr>
        <w:t xml:space="preserve"> 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>vysokoškolského ústavu (CATRIN) jako nov</w:t>
      </w:r>
      <w:r w:rsidR="0057286C" w:rsidRPr="00524BF7">
        <w:rPr>
          <w:rFonts w:ascii="Cambria" w:eastAsia="Arial Unicode MS" w:hAnsi="Cambria" w:cs="Arial Unicode MS"/>
          <w:u w:color="000000"/>
          <w:bdr w:val="nil"/>
        </w:rPr>
        <w:t>é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součást</w:t>
      </w:r>
      <w:r w:rsidR="000C2681" w:rsidRPr="00524BF7">
        <w:rPr>
          <w:rFonts w:ascii="Cambria" w:eastAsia="Arial Unicode MS" w:hAnsi="Cambria" w:cs="Arial Unicode MS"/>
          <w:u w:color="000000"/>
          <w:bdr w:val="nil"/>
        </w:rPr>
        <w:t>í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UP. </w:t>
      </w:r>
    </w:p>
    <w:p w14:paraId="23270B4B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</w:p>
    <w:p w14:paraId="2BE8FA23" w14:textId="77777777" w:rsidR="007607E1" w:rsidRPr="00524BF7" w:rsidRDefault="007607E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Narrow Bold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Článek III.</w:t>
      </w:r>
    </w:p>
    <w:p w14:paraId="23D0EBE8" w14:textId="77777777" w:rsidR="007607E1" w:rsidRPr="00524BF7" w:rsidRDefault="007607E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>Práva a povinnosti stran dohody</w:t>
      </w:r>
    </w:p>
    <w:p w14:paraId="20F6D8EF" w14:textId="77777777" w:rsidR="007607E1" w:rsidRPr="00524BF7" w:rsidRDefault="007607E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b/>
          <w:u w:color="000000"/>
          <w:bdr w:val="nil"/>
        </w:rPr>
      </w:pPr>
    </w:p>
    <w:p w14:paraId="38ECFE66" w14:textId="77777777" w:rsidR="007607E1" w:rsidRPr="00524BF7" w:rsidRDefault="007607E1" w:rsidP="007607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284" w:hanging="568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RUP se zavazuje: </w:t>
      </w:r>
    </w:p>
    <w:p w14:paraId="76E86405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ind w:left="284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</w:p>
    <w:p w14:paraId="4C521345" w14:textId="7BCF048E" w:rsidR="007607E1" w:rsidRPr="00524BF7" w:rsidRDefault="007607E1" w:rsidP="00760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Poskytnout </w:t>
      </w:r>
      <w:proofErr w:type="spellStart"/>
      <w:r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UP veškerou součinnost při realizaci podmínek uvedených v odst. 2)</w:t>
      </w:r>
      <w:r w:rsidR="00A535A6" w:rsidRPr="00524BF7">
        <w:rPr>
          <w:rFonts w:ascii="Cambria" w:eastAsia="Arial Unicode MS" w:hAnsi="Cambria" w:cs="Arial Unicode MS"/>
          <w:u w:color="000000"/>
          <w:bdr w:val="nil"/>
        </w:rPr>
        <w:t xml:space="preserve"> a 3)</w:t>
      </w: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 tohoto článku v souladu s platnými zákonnými normami a vnitřními normami UP. </w:t>
      </w:r>
    </w:p>
    <w:p w14:paraId="03BA16DC" w14:textId="06E0E8C7" w:rsidR="007607E1" w:rsidRPr="00524BF7" w:rsidRDefault="0089664F" w:rsidP="00136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>S ohledem na převedení částí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organizačního útvaru </w:t>
      </w:r>
      <w:proofErr w:type="spellStart"/>
      <w:r w:rsidR="007607E1"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UP pod nově zřizovaný vysokoškolský ústav na úrovni UP převzít část závazků </w:t>
      </w:r>
      <w:r w:rsidR="00A535A6" w:rsidRPr="00524BF7">
        <w:rPr>
          <w:rFonts w:ascii="Cambria" w:eastAsia="Arial Unicode MS" w:hAnsi="Cambria" w:cs="Arial Unicode MS"/>
          <w:u w:color="000000"/>
          <w:bdr w:val="nil"/>
        </w:rPr>
        <w:t xml:space="preserve">z výsledků hospodaření z minulých let </w:t>
      </w:r>
      <w:proofErr w:type="spellStart"/>
      <w:r w:rsidR="007607E1" w:rsidRPr="00524BF7">
        <w:rPr>
          <w:rFonts w:ascii="Cambria" w:eastAsia="Arial Unicode MS" w:hAnsi="Cambria" w:cs="Arial Unicode MS"/>
          <w:u w:color="000000"/>
          <w:bdr w:val="nil"/>
        </w:rPr>
        <w:t>PřF</w:t>
      </w:r>
      <w:proofErr w:type="spellEnd"/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UP </w:t>
      </w:r>
      <w:r w:rsidR="004C0CE4" w:rsidRPr="00524BF7">
        <w:rPr>
          <w:rFonts w:ascii="Cambria" w:eastAsia="Arial Unicode MS" w:hAnsi="Cambria" w:cs="Arial Unicode MS"/>
          <w:u w:color="000000"/>
          <w:bdr w:val="nil"/>
        </w:rPr>
        <w:t>specifiko</w:t>
      </w:r>
      <w:bookmarkStart w:id="0" w:name="_GoBack"/>
      <w:bookmarkEnd w:id="0"/>
      <w:r w:rsidR="004C0CE4" w:rsidRPr="00524BF7">
        <w:rPr>
          <w:rFonts w:ascii="Cambria" w:eastAsia="Arial Unicode MS" w:hAnsi="Cambria" w:cs="Arial Unicode MS"/>
          <w:u w:color="000000"/>
          <w:bdr w:val="nil"/>
        </w:rPr>
        <w:t xml:space="preserve">vaných zde v odstavci 3.11 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>z výsledků hospodaření z minulých let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 </w:t>
      </w:r>
      <w:r w:rsidR="00205DD3" w:rsidRPr="00524BF7">
        <w:rPr>
          <w:rFonts w:ascii="Cambria" w:eastAsia="Arial Unicode MS" w:hAnsi="Cambria" w:cs="Arial Unicode MS"/>
          <w:u w:color="000000"/>
          <w:bdr w:val="nil"/>
        </w:rPr>
        <w:t xml:space="preserve">stanovenou </w:t>
      </w:r>
      <w:r w:rsidR="007607E1" w:rsidRPr="00524BF7">
        <w:rPr>
          <w:rFonts w:ascii="Cambria" w:eastAsia="Arial Unicode MS" w:hAnsi="Cambria" w:cs="Arial Unicode MS"/>
          <w:u w:color="000000"/>
          <w:bdr w:val="nil"/>
        </w:rPr>
        <w:t xml:space="preserve">dle účetní závěrky za rok 2020. </w:t>
      </w:r>
    </w:p>
    <w:p w14:paraId="150BB2C4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09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</w:p>
    <w:p w14:paraId="7CD5CF8F" w14:textId="021AE12C" w:rsidR="007607E1" w:rsidRPr="00524BF7" w:rsidRDefault="007607E1" w:rsidP="00524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 se zavazuje poskytnout součinnost </w:t>
      </w:r>
      <w:r w:rsidR="004D3C8A" w:rsidRPr="00524BF7">
        <w:rPr>
          <w:rFonts w:ascii="Cambria" w:eastAsia="Arial Unicode MS" w:hAnsi="Cambria" w:cs="Times New Roman"/>
          <w:u w:color="000000"/>
          <w:bdr w:val="nil"/>
        </w:rPr>
        <w:t>zejména při realizaci jednání a procesů dle Čl. III odst. 3</w:t>
      </w:r>
      <w:r w:rsidR="009974C6" w:rsidRPr="00524BF7">
        <w:rPr>
          <w:rFonts w:ascii="Cambria" w:eastAsia="Arial Unicode MS" w:hAnsi="Cambria" w:cs="Times New Roman"/>
          <w:u w:color="000000"/>
          <w:bdr w:val="nil"/>
        </w:rPr>
        <w:t>.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</w:t>
      </w:r>
    </w:p>
    <w:p w14:paraId="3188904B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3402"/>
        </w:tabs>
        <w:suppressAutoHyphens/>
        <w:spacing w:after="0"/>
        <w:ind w:left="720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03ED7AAD" w14:textId="77777777" w:rsidR="009974C6" w:rsidRPr="00524BF7" w:rsidRDefault="009974C6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5F146416" w14:textId="64A59D8C" w:rsidR="007607E1" w:rsidRPr="00524BF7" w:rsidRDefault="007607E1" w:rsidP="00BC5180">
      <w:pPr>
        <w:pStyle w:val="Odstavecseseznamem"/>
        <w:numPr>
          <w:ilvl w:val="0"/>
          <w:numId w:val="1"/>
        </w:numPr>
        <w:tabs>
          <w:tab w:val="left" w:pos="142"/>
        </w:tabs>
        <w:spacing w:after="0"/>
        <w:ind w:left="142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Stávající </w:t>
      </w:r>
      <w:r w:rsidR="009974C6" w:rsidRPr="00524BF7">
        <w:rPr>
          <w:rFonts w:ascii="Cambria" w:eastAsia="Times New Roman" w:hAnsi="Cambria" w:cs="Calibri"/>
          <w:u w:color="000000"/>
          <w:bdr w:val="nil"/>
        </w:rPr>
        <w:t xml:space="preserve">části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>dotčen</w:t>
      </w:r>
      <w:r w:rsidR="009974C6" w:rsidRPr="00524BF7">
        <w:rPr>
          <w:rFonts w:ascii="Cambria" w:eastAsia="Times New Roman" w:hAnsi="Cambria" w:cs="Calibri"/>
          <w:u w:color="000000"/>
          <w:bdr w:val="nil"/>
        </w:rPr>
        <w:t>ých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útvar</w:t>
      </w:r>
      <w:r w:rsidR="009974C6" w:rsidRPr="00524BF7">
        <w:rPr>
          <w:rFonts w:ascii="Cambria" w:eastAsia="Times New Roman" w:hAnsi="Cambria" w:cs="Calibri"/>
          <w:u w:color="000000"/>
          <w:bdr w:val="nil"/>
        </w:rPr>
        <w:t>ů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proofErr w:type="spellStart"/>
      <w:r w:rsidR="008B686B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UP budou začleněny do CATRIN co do zaměstnanců a majetku dle níže uvedených pravidel</w:t>
      </w:r>
      <w:r w:rsidRPr="00524BF7">
        <w:rPr>
          <w:rFonts w:ascii="Cambria" w:eastAsia="Times New Roman" w:hAnsi="Cambria" w:cs="Calibri"/>
          <w:u w:color="000000"/>
          <w:bdr w:val="nil"/>
        </w:rPr>
        <w:t>.</w:t>
      </w:r>
    </w:p>
    <w:p w14:paraId="2C508DD7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295E2F86" w14:textId="6E86B7E6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9974C6" w:rsidRPr="00524BF7">
        <w:rPr>
          <w:rFonts w:ascii="Cambria" w:eastAsia="Times New Roman" w:hAnsi="Cambria" w:cs="Calibri"/>
          <w:u w:color="000000"/>
          <w:bdr w:val="nil"/>
        </w:rPr>
        <w:t xml:space="preserve">3.1 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Změna pracovního zařazení zaměstnanců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z CRH a RCPTM </w:t>
      </w:r>
      <w:proofErr w:type="spellStart"/>
      <w:r w:rsidR="008B686B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UP 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do CATRIN bude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provedena </w:t>
      </w:r>
      <w:r w:rsidRPr="00524BF7">
        <w:rPr>
          <w:rFonts w:ascii="Cambria" w:eastAsia="Times New Roman" w:hAnsi="Cambria" w:cs="Calibri"/>
          <w:u w:color="000000"/>
          <w:bdr w:val="nil"/>
        </w:rPr>
        <w:t>v souladu se zákoníkem práce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a ostatními dotčenými normami a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založena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>trojstrannou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dohodou o změně pracovního poměru. V případě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nutnosti realizace jiného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lastRenderedPageBreak/>
        <w:t xml:space="preserve">postupu u 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změny pracovní pozice bude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PP 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ukončen dohodou a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navázán 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novou smlouvou. Vše bude řešeno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>co nejpřívětivěji s ohledem na práva a právem chráněné zájmy zaměstnanců.</w:t>
      </w:r>
    </w:p>
    <w:p w14:paraId="1D51E6EC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6A14AAE6" w14:textId="0CEB1041" w:rsidR="007607E1" w:rsidRPr="00524BF7" w:rsidRDefault="009974C6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3.2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Přechod THP zaměstnanců děkanátu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A535A6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na CATRIN bude řešen </w:t>
      </w:r>
      <w:r w:rsidR="00060853" w:rsidRPr="00524BF7">
        <w:rPr>
          <w:rFonts w:ascii="Cambria" w:eastAsia="Times New Roman" w:hAnsi="Cambria" w:cs="Calibri"/>
          <w:u w:color="000000"/>
          <w:bdr w:val="nil"/>
        </w:rPr>
        <w:t xml:space="preserve">dohodou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s ohledem na potřeby zabezpečení </w:t>
      </w:r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řádného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chodu dotčených součástí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a CATRIN.</w:t>
      </w:r>
    </w:p>
    <w:p w14:paraId="35ED181D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48F96749" w14:textId="56E9CAEB" w:rsidR="00D729EC" w:rsidRPr="00524BF7" w:rsidRDefault="00E859F5" w:rsidP="005F0543">
      <w:pPr>
        <w:spacing w:after="0"/>
        <w:ind w:left="284"/>
        <w:jc w:val="both"/>
        <w:rPr>
          <w:rFonts w:ascii="Cambria" w:eastAsia="Times New Roman" w:hAnsi="Cambria" w:cs="Calibri"/>
          <w:strike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3.3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Stávající budovy zůstávají v majetku UP, jsou nadále spravovány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8B686B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a zůstávají v evidenci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D729EC" w:rsidRPr="00524BF7">
        <w:rPr>
          <w:rFonts w:ascii="Cambria" w:eastAsia="Times New Roman" w:hAnsi="Cambria" w:cs="Calibri"/>
          <w:u w:color="000000"/>
          <w:bdr w:val="nil"/>
        </w:rPr>
        <w:t xml:space="preserve">UP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a budou </w:t>
      </w:r>
      <w:r w:rsidR="00DD45E0" w:rsidRPr="00524BF7">
        <w:rPr>
          <w:rFonts w:ascii="Cambria" w:eastAsia="Times New Roman" w:hAnsi="Cambria" w:cs="Calibri"/>
          <w:u w:color="000000"/>
          <w:bdr w:val="nil"/>
        </w:rPr>
        <w:t xml:space="preserve">na základě dohodnutého režimu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užívány</w:t>
      </w:r>
      <w:r w:rsidR="00DD45E0" w:rsidRPr="00524BF7">
        <w:rPr>
          <w:rFonts w:ascii="Cambria" w:eastAsia="Times New Roman" w:hAnsi="Cambria" w:cs="Calibri"/>
          <w:u w:color="000000"/>
          <w:bdr w:val="nil"/>
        </w:rPr>
        <w:t xml:space="preserve"> také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CATRIN</w:t>
      </w:r>
      <w:r w:rsidR="00D729EC" w:rsidRPr="00524BF7">
        <w:rPr>
          <w:rFonts w:ascii="Cambria" w:eastAsia="Times New Roman" w:hAnsi="Cambria" w:cs="Calibri"/>
          <w:u w:color="000000"/>
          <w:bdr w:val="nil"/>
        </w:rPr>
        <w:t>.</w:t>
      </w:r>
      <w:r w:rsidR="00202830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5F0543" w:rsidRPr="00524BF7">
        <w:rPr>
          <w:rFonts w:ascii="Cambria" w:eastAsia="Times New Roman" w:hAnsi="Cambria" w:cs="Calibri"/>
          <w:u w:color="000000"/>
          <w:bdr w:val="nil"/>
        </w:rPr>
        <w:t xml:space="preserve">Pro stavební úpravy a opravy budov je nutný souhlas děkana </w:t>
      </w:r>
      <w:proofErr w:type="spellStart"/>
      <w:r w:rsidR="005F0543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A535A6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5F0543" w:rsidRPr="00524BF7">
        <w:rPr>
          <w:rFonts w:ascii="Cambria" w:eastAsia="Times New Roman" w:hAnsi="Cambria" w:cs="Calibri"/>
          <w:u w:color="000000"/>
          <w:bdr w:val="nil"/>
        </w:rPr>
        <w:t>.</w:t>
      </w:r>
    </w:p>
    <w:p w14:paraId="7B759312" w14:textId="77777777" w:rsidR="005F0543" w:rsidRPr="00524BF7" w:rsidRDefault="005F0543" w:rsidP="005F0543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22FC4159" w14:textId="331498BA" w:rsidR="007607E1" w:rsidRPr="00524BF7" w:rsidRDefault="00E859F5" w:rsidP="007607E1">
      <w:pPr>
        <w:spacing w:after="0" w:line="240" w:lineRule="auto"/>
        <w:ind w:left="283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3.4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Stávající zařízení a přístroje zůstávají v majetkových kartách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A535A6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a </w:t>
      </w:r>
      <w:r w:rsidR="00D729EC" w:rsidRPr="00524BF7">
        <w:rPr>
          <w:rFonts w:ascii="Cambria" w:eastAsia="Times New Roman" w:hAnsi="Cambria" w:cs="Calibri"/>
          <w:u w:color="000000"/>
          <w:bdr w:val="nil"/>
        </w:rPr>
        <w:t xml:space="preserve">jejich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užívání </w:t>
      </w:r>
      <w:r w:rsidR="00467C66" w:rsidRPr="00524BF7">
        <w:rPr>
          <w:rFonts w:ascii="Cambria" w:eastAsia="Times New Roman" w:hAnsi="Cambria" w:cs="Calibri"/>
          <w:u w:color="000000"/>
          <w:bdr w:val="nil"/>
        </w:rPr>
        <w:t xml:space="preserve">spolu s možným následným převodem na CATRIN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bude předmětem další dohody mezi děkanem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A535A6" w:rsidRPr="00524BF7">
        <w:rPr>
          <w:rFonts w:ascii="Cambria" w:eastAsia="Times New Roman" w:hAnsi="Cambria" w:cs="Calibri"/>
          <w:u w:color="000000"/>
          <w:bdr w:val="nil"/>
        </w:rPr>
        <w:t xml:space="preserve">UP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a ředitelem CATRIN</w:t>
      </w:r>
      <w:r w:rsidR="00467C66" w:rsidRPr="00524BF7">
        <w:rPr>
          <w:rFonts w:ascii="Cambria" w:eastAsia="Times New Roman" w:hAnsi="Cambria" w:cs="Calibri"/>
          <w:u w:color="000000"/>
          <w:bdr w:val="nil"/>
        </w:rPr>
        <w:t xml:space="preserve">, která bude obsahovat </w:t>
      </w:r>
      <w:r w:rsidR="00CF0BF8" w:rsidRPr="00524BF7">
        <w:rPr>
          <w:rFonts w:ascii="Cambria" w:eastAsia="Times New Roman" w:hAnsi="Cambria" w:cs="Calibri"/>
          <w:u w:color="000000"/>
          <w:bdr w:val="nil"/>
        </w:rPr>
        <w:t xml:space="preserve">zejména </w:t>
      </w:r>
      <w:r w:rsidR="00467C66" w:rsidRPr="00524BF7">
        <w:rPr>
          <w:rFonts w:ascii="Cambria" w:eastAsia="Times New Roman" w:hAnsi="Cambria" w:cs="Calibri"/>
          <w:u w:color="000000"/>
          <w:bdr w:val="nil"/>
        </w:rPr>
        <w:t>úpravu režimů evidence, inventarizace, odpisů, nákladů na provoz a údržbu, technickou realizaci schvalovacích procesů při údržbě, hmotnou odpovědnost dotčených osob.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proofErr w:type="spellStart"/>
      <w:r w:rsidR="00CE6362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CE6362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A535A6" w:rsidRPr="00524BF7">
        <w:rPr>
          <w:rFonts w:ascii="Cambria" w:eastAsia="Times New Roman" w:hAnsi="Cambria" w:cs="Calibri"/>
          <w:u w:color="000000"/>
          <w:bdr w:val="nil"/>
        </w:rPr>
        <w:t xml:space="preserve">UP </w:t>
      </w:r>
      <w:r w:rsidR="00CE6362" w:rsidRPr="00524BF7">
        <w:rPr>
          <w:rFonts w:ascii="Cambria" w:eastAsia="Times New Roman" w:hAnsi="Cambria" w:cs="Calibri"/>
          <w:u w:color="000000"/>
          <w:bdr w:val="nil"/>
        </w:rPr>
        <w:t>a CATRIN budou usilovat o uzavření</w:t>
      </w:r>
      <w:r w:rsidR="00794AF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CE6362" w:rsidRPr="00524BF7">
        <w:rPr>
          <w:rFonts w:ascii="Cambria" w:eastAsia="Times New Roman" w:hAnsi="Cambria" w:cs="Calibri"/>
          <w:u w:color="000000"/>
          <w:bdr w:val="nil"/>
        </w:rPr>
        <w:t>dohody</w:t>
      </w:r>
      <w:r w:rsidR="00794AF1" w:rsidRPr="00524BF7">
        <w:rPr>
          <w:rFonts w:ascii="Cambria" w:eastAsia="Times New Roman" w:hAnsi="Cambria" w:cs="Calibri"/>
          <w:u w:color="000000"/>
          <w:bdr w:val="nil"/>
        </w:rPr>
        <w:t xml:space="preserve"> do </w:t>
      </w:r>
      <w:r w:rsidR="005E4150" w:rsidRPr="00524BF7">
        <w:rPr>
          <w:rFonts w:ascii="Cambria" w:eastAsia="Times New Roman" w:hAnsi="Cambria" w:cs="Calibri"/>
          <w:u w:color="000000"/>
          <w:bdr w:val="nil"/>
        </w:rPr>
        <w:t>kon</w:t>
      </w:r>
      <w:r w:rsidR="00794AF1" w:rsidRPr="00524BF7">
        <w:rPr>
          <w:rFonts w:ascii="Cambria" w:eastAsia="Times New Roman" w:hAnsi="Cambria" w:cs="Calibri"/>
          <w:u w:color="000000"/>
          <w:bdr w:val="nil"/>
        </w:rPr>
        <w:t>ce roku 2021</w:t>
      </w:r>
      <w:r w:rsidR="005E4150" w:rsidRPr="00524BF7">
        <w:rPr>
          <w:rFonts w:ascii="Cambria" w:eastAsia="Times New Roman" w:hAnsi="Cambria" w:cs="Calibri"/>
          <w:u w:color="000000"/>
          <w:bdr w:val="nil"/>
        </w:rPr>
        <w:t>.</w:t>
      </w:r>
    </w:p>
    <w:p w14:paraId="4263C767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695046D6" w14:textId="103FDA76" w:rsidR="007607E1" w:rsidRPr="00524BF7" w:rsidRDefault="00217904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3.5 </w:t>
      </w:r>
      <w:r w:rsidR="00976324" w:rsidRPr="00524BF7">
        <w:rPr>
          <w:rFonts w:ascii="Cambria" w:eastAsia="Times New Roman" w:hAnsi="Cambria" w:cs="Calibri"/>
          <w:u w:color="000000"/>
          <w:bdr w:val="nil"/>
        </w:rPr>
        <w:t xml:space="preserve"> S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oučasný rozsah užívání jak budov, tak zařízení</w:t>
      </w:r>
      <w:r w:rsidR="007E2552" w:rsidRPr="00524BF7">
        <w:rPr>
          <w:rFonts w:ascii="Cambria" w:eastAsia="Times New Roman" w:hAnsi="Cambria" w:cs="Calibri"/>
          <w:u w:color="000000"/>
          <w:bdr w:val="nil"/>
        </w:rPr>
        <w:t xml:space="preserve"> zaměstnanci </w:t>
      </w:r>
      <w:proofErr w:type="spellStart"/>
      <w:r w:rsidR="007E2552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2B3B88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7E2552" w:rsidRPr="00524BF7">
        <w:rPr>
          <w:rFonts w:ascii="Cambria" w:eastAsia="Times New Roman" w:hAnsi="Cambria" w:cs="Calibri"/>
          <w:u w:color="000000"/>
          <w:bdr w:val="nil"/>
        </w:rPr>
        <w:t xml:space="preserve"> a CATRIN bude </w:t>
      </w:r>
      <w:r w:rsidR="00976324" w:rsidRPr="00524BF7">
        <w:rPr>
          <w:rFonts w:ascii="Cambria" w:eastAsia="Times New Roman" w:hAnsi="Cambria" w:cs="Calibri"/>
          <w:u w:color="000000"/>
          <w:bdr w:val="nil"/>
        </w:rPr>
        <w:t xml:space="preserve">považován za výchozí stav a bude měněn </w:t>
      </w:r>
      <w:r w:rsidR="00C711BC" w:rsidRPr="00524BF7">
        <w:rPr>
          <w:rFonts w:ascii="Cambria" w:eastAsia="Times New Roman" w:hAnsi="Cambria" w:cs="Calibri"/>
          <w:u w:color="000000"/>
          <w:bdr w:val="nil"/>
        </w:rPr>
        <w:t xml:space="preserve">co do práv </w:t>
      </w:r>
      <w:r w:rsidR="005F0543" w:rsidRPr="00524BF7">
        <w:rPr>
          <w:rFonts w:ascii="Cambria" w:eastAsia="Times New Roman" w:hAnsi="Cambria" w:cs="Calibri"/>
          <w:u w:color="000000"/>
          <w:bdr w:val="nil"/>
        </w:rPr>
        <w:t xml:space="preserve">a právem </w:t>
      </w:r>
      <w:r w:rsidR="00C711BC" w:rsidRPr="00524BF7">
        <w:rPr>
          <w:rFonts w:ascii="Cambria" w:eastAsia="Times New Roman" w:hAnsi="Cambria" w:cs="Calibri"/>
          <w:u w:color="000000"/>
          <w:bdr w:val="nil"/>
        </w:rPr>
        <w:t xml:space="preserve">chráněných zájmů zaměstnanců </w:t>
      </w:r>
      <w:r w:rsidR="00612E08" w:rsidRPr="00524BF7">
        <w:rPr>
          <w:rFonts w:ascii="Cambria" w:eastAsia="Times New Roman" w:hAnsi="Cambria" w:cs="Calibri"/>
          <w:u w:color="000000"/>
          <w:bdr w:val="nil"/>
        </w:rPr>
        <w:t>n</w:t>
      </w:r>
      <w:r w:rsidR="00976324" w:rsidRPr="00524BF7">
        <w:rPr>
          <w:rFonts w:ascii="Cambria" w:eastAsia="Times New Roman" w:hAnsi="Cambria" w:cs="Calibri"/>
          <w:u w:color="000000"/>
          <w:bdr w:val="nil"/>
        </w:rPr>
        <w:t>a základě dohody dle odstavce 3.4</w:t>
      </w:r>
      <w:r w:rsidR="00930C44" w:rsidRPr="00524BF7">
        <w:rPr>
          <w:rFonts w:ascii="Cambria" w:eastAsia="Times New Roman" w:hAnsi="Cambria" w:cs="Calibri"/>
          <w:u w:color="000000"/>
          <w:bdr w:val="nil"/>
        </w:rPr>
        <w:t>.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F83E93" w:rsidRPr="00524BF7">
        <w:rPr>
          <w:rFonts w:ascii="Cambria" w:eastAsia="Times New Roman" w:hAnsi="Cambria" w:cs="Calibri"/>
          <w:u w:color="000000"/>
          <w:bdr w:val="nil"/>
        </w:rPr>
        <w:t>Obě strany do konce roku 2021 vyhodnotí správu movitého majetku a systém jeho evidence tak, aby byl zajištěn účelný, řádný a operativní administrativní režim jeho užívání.</w:t>
      </w:r>
    </w:p>
    <w:p w14:paraId="33CF454E" w14:textId="5BCF6855" w:rsidR="00467C66" w:rsidRPr="00524BF7" w:rsidRDefault="00467C66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47BA7DD9" w14:textId="170EF394" w:rsidR="007607E1" w:rsidRPr="00524BF7" w:rsidRDefault="00217904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3.6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Náklady na užívání (provoz, údržbu a technické zhodnocení) u budov i přístrojů budou sdíleny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2B3B88" w:rsidRPr="00524BF7">
        <w:rPr>
          <w:rFonts w:ascii="Cambria" w:eastAsia="Times New Roman" w:hAnsi="Cambria" w:cs="Calibri"/>
          <w:u w:color="000000"/>
          <w:bdr w:val="nil"/>
        </w:rPr>
        <w:t xml:space="preserve">UP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a CATRIN tak, aby tyto náklady byly plně pokryty z </w:t>
      </w:r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prostředků </w:t>
      </w:r>
      <w:proofErr w:type="spellStart"/>
      <w:r w:rsidR="00B510EC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2B3B88" w:rsidRPr="00524BF7">
        <w:rPr>
          <w:rFonts w:ascii="Cambria" w:eastAsia="Times New Roman" w:hAnsi="Cambria" w:cs="Calibri"/>
          <w:u w:color="000000"/>
          <w:bdr w:val="nil"/>
        </w:rPr>
        <w:t xml:space="preserve"> UP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a  CATRIN, </w:t>
      </w:r>
      <w:r w:rsidR="00F83E93" w:rsidRPr="00524BF7">
        <w:rPr>
          <w:rFonts w:ascii="Cambria" w:eastAsia="Times New Roman" w:hAnsi="Cambria" w:cs="Calibri"/>
          <w:u w:color="000000"/>
          <w:bdr w:val="nil"/>
        </w:rPr>
        <w:t xml:space="preserve">podílem určeným podle užívání majetků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dle dohody </w:t>
      </w:r>
      <w:r w:rsidR="00996A7C" w:rsidRPr="00524BF7">
        <w:rPr>
          <w:rFonts w:ascii="Cambria" w:eastAsia="Times New Roman" w:hAnsi="Cambria" w:cs="Calibri"/>
          <w:u w:color="000000"/>
          <w:bdr w:val="nil"/>
        </w:rPr>
        <w:t>zakotvené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v odstavc</w:t>
      </w:r>
      <w:r w:rsidR="00F83E93" w:rsidRPr="00524BF7">
        <w:rPr>
          <w:rFonts w:ascii="Cambria" w:eastAsia="Times New Roman" w:hAnsi="Cambria" w:cs="Calibri"/>
          <w:u w:color="000000"/>
          <w:bdr w:val="nil"/>
        </w:rPr>
        <w:t xml:space="preserve">i </w:t>
      </w:r>
      <w:r w:rsidR="001023A8" w:rsidRPr="00524BF7">
        <w:rPr>
          <w:rFonts w:ascii="Cambria" w:eastAsia="Times New Roman" w:hAnsi="Cambria" w:cs="Calibri"/>
          <w:u w:color="000000"/>
          <w:bdr w:val="nil"/>
        </w:rPr>
        <w:t xml:space="preserve"> 3.4.</w:t>
      </w:r>
    </w:p>
    <w:p w14:paraId="587ABC35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779316F1" w14:textId="3A6D0AD0" w:rsidR="007607E1" w:rsidRPr="00524BF7" w:rsidRDefault="00F8631C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3.7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Stávající projekty budou vedeny na té součásti VŠ, na které bude zaměstnán hlavní řešitel.</w:t>
      </w:r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Při vzniku VŠÚ zůstanou všichni členové týmu zapojeni do řešení těchto projektů ve stávajícím rozsahu</w:t>
      </w:r>
      <w:r w:rsidR="007607E1" w:rsidRPr="00524BF7">
        <w:rPr>
          <w:rFonts w:ascii="Cambria" w:eastAsia="Times New Roman" w:hAnsi="Cambria" w:cs="Calibri"/>
          <w:strike/>
          <w:u w:color="000000"/>
          <w:bdr w:val="nil"/>
        </w:rPr>
        <w:t xml:space="preserve">,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bez ohledu na to, zda jsou zaměstnanci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UP nebo VŠÚ, tzn., že zaměstnanci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, kteří jsou členy řešitelských týmů projektů, které přejdou pod VŠÚ, se nadále budou podílet na jejich řešení a zaměstnanci, kteří přejdou do VŠÚ, </w:t>
      </w:r>
      <w:r w:rsidR="00356256" w:rsidRPr="00524BF7">
        <w:rPr>
          <w:rFonts w:ascii="Cambria" w:eastAsia="Times New Roman" w:hAnsi="Cambria" w:cs="Calibri"/>
          <w:u w:color="000000"/>
          <w:bdr w:val="nil"/>
        </w:rPr>
        <w:t xml:space="preserve">se nadále budou podílet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v práci na projektech, které zůstanou na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 UP. Realizace pracovněprávních jednání bude probíhat v souladu s postupy a principy dle článku </w:t>
      </w:r>
      <w:r w:rsidR="00A535A6" w:rsidRPr="00524BF7">
        <w:rPr>
          <w:rFonts w:ascii="Cambria" w:eastAsia="Times New Roman" w:hAnsi="Cambria" w:cs="Calibri"/>
          <w:u w:color="000000"/>
          <w:bdr w:val="nil"/>
        </w:rPr>
        <w:t>3.1 a 3.2</w:t>
      </w:r>
      <w:r w:rsidR="00B510EC" w:rsidRPr="00524BF7">
        <w:rPr>
          <w:rFonts w:ascii="Cambria" w:eastAsia="Times New Roman" w:hAnsi="Cambria" w:cs="Calibri"/>
          <w:u w:color="000000"/>
          <w:bdr w:val="nil"/>
        </w:rPr>
        <w:t>.</w:t>
      </w:r>
    </w:p>
    <w:p w14:paraId="60E405A6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26B992F0" w14:textId="71DC6FAF" w:rsidR="007607E1" w:rsidRPr="00524BF7" w:rsidRDefault="00051A90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3.8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Prostředky</w:t>
      </w:r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 z minulých let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, které se budou generovat z výsledků </w:t>
      </w:r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útvarů </w:t>
      </w:r>
      <w:proofErr w:type="spellStart"/>
      <w:r w:rsidR="00B510EC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B510EC" w:rsidRPr="00524BF7">
        <w:rPr>
          <w:rFonts w:ascii="Cambria" w:eastAsia="Times New Roman" w:hAnsi="Cambria" w:cs="Calibri"/>
          <w:u w:color="000000"/>
          <w:bdr w:val="nil"/>
        </w:rPr>
        <w:t xml:space="preserve"> UP nově zařazených do CATRIN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(resp. před zřízením CATRIN) a týkají se </w:t>
      </w:r>
      <w:r w:rsidR="00CC0190" w:rsidRPr="00524BF7">
        <w:rPr>
          <w:rFonts w:ascii="Cambria" w:eastAsia="Times New Roman" w:hAnsi="Cambria" w:cs="Calibri"/>
          <w:u w:color="000000"/>
          <w:bdr w:val="nil"/>
        </w:rPr>
        <w:t>CATRIN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, se na úrovni UP </w:t>
      </w:r>
      <w:r w:rsidR="00CC0190" w:rsidRPr="00524BF7">
        <w:rPr>
          <w:rFonts w:ascii="Cambria" w:eastAsia="Times New Roman" w:hAnsi="Cambria" w:cs="Calibri"/>
          <w:u w:color="000000"/>
          <w:bdr w:val="nil"/>
        </w:rPr>
        <w:t xml:space="preserve">rozdělí </w:t>
      </w:r>
      <w:r w:rsidR="002B3B88" w:rsidRPr="00524BF7">
        <w:rPr>
          <w:rFonts w:ascii="Cambria" w:eastAsia="Times New Roman" w:hAnsi="Cambria" w:cs="Calibri"/>
          <w:u w:color="000000"/>
          <w:bdr w:val="nil"/>
        </w:rPr>
        <w:t>v rámci rozpočtování na</w:t>
      </w:r>
      <w:r w:rsidR="00F02A40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UP. </w:t>
      </w:r>
    </w:p>
    <w:p w14:paraId="3846CEAA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0F73228F" w14:textId="426DD3B0" w:rsidR="007607E1" w:rsidRPr="00524BF7" w:rsidRDefault="00051A90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3.9 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Specifický výzkum bude realizován prostřednictvím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UP.</w:t>
      </w:r>
    </w:p>
    <w:p w14:paraId="4F017069" w14:textId="77777777" w:rsidR="007607E1" w:rsidRPr="00524BF7" w:rsidRDefault="007607E1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6A965DF2" w14:textId="677480D2" w:rsidR="002E627C" w:rsidRPr="00524BF7" w:rsidRDefault="00051A90" w:rsidP="002E627C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3.10 </w:t>
      </w:r>
      <w:r w:rsidR="00F86D26" w:rsidRPr="00524BF7">
        <w:rPr>
          <w:rFonts w:ascii="Cambria" w:eastAsia="Times New Roman" w:hAnsi="Cambria" w:cs="Calibri"/>
          <w:u w:color="000000"/>
          <w:bdr w:val="nil"/>
        </w:rPr>
        <w:t xml:space="preserve">Podíly fondů FPP, FPP HV a FRIM alokované budoucím vyděleným částem CRH a RCPTM budou vyčísleny k 31. 12. 2020 a následně budou ponechány na základě této dohody </w:t>
      </w:r>
      <w:proofErr w:type="spellStart"/>
      <w:r w:rsidR="00F86D26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F86D26" w:rsidRPr="00524BF7">
        <w:rPr>
          <w:rFonts w:ascii="Cambria" w:eastAsia="Times New Roman" w:hAnsi="Cambria" w:cs="Calibri"/>
          <w:u w:color="000000"/>
          <w:bdr w:val="nil"/>
        </w:rPr>
        <w:t xml:space="preserve"> UP, včetně celého Sociálního fondu</w:t>
      </w:r>
      <w:r w:rsidR="00356256" w:rsidRPr="00524BF7">
        <w:rPr>
          <w:rFonts w:ascii="Cambria" w:eastAsia="Times New Roman" w:hAnsi="Cambria" w:cs="Calibri"/>
          <w:u w:color="000000"/>
          <w:bdr w:val="nil"/>
        </w:rPr>
        <w:t>,</w:t>
      </w:r>
      <w:r w:rsidR="00F86D26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proofErr w:type="spellStart"/>
      <w:r w:rsidR="00F86D26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F86D26" w:rsidRPr="00524BF7">
        <w:rPr>
          <w:rFonts w:ascii="Cambria" w:eastAsia="Times New Roman" w:hAnsi="Cambria" w:cs="Calibri"/>
          <w:u w:color="000000"/>
          <w:bdr w:val="nil"/>
        </w:rPr>
        <w:t xml:space="preserve"> UP. K přesnému vyčíslení dle tohoto článku bude přistoupeno na základě skutečných zjištěných údajů o počtu zaměstnanců zůstávajících na </w:t>
      </w:r>
      <w:proofErr w:type="spellStart"/>
      <w:r w:rsidR="00F86D26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F86D26" w:rsidRPr="00524BF7">
        <w:rPr>
          <w:rFonts w:ascii="Cambria" w:eastAsia="Times New Roman" w:hAnsi="Cambria" w:cs="Calibri"/>
          <w:u w:color="000000"/>
          <w:bdr w:val="nil"/>
        </w:rPr>
        <w:t xml:space="preserve"> UP či přecházejících na VŠÚ CATRIN. Tyto podíly budou započteny ve prospěch VŠÚ CATRIN do kompenzačního systému dle čl. III odst. 3.11 a 3.12 této dohody.</w:t>
      </w:r>
    </w:p>
    <w:p w14:paraId="5B70D06A" w14:textId="457BE3FD" w:rsidR="00F86D26" w:rsidRPr="00524BF7" w:rsidRDefault="00F86D26" w:rsidP="002E627C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3CE646F7" w14:textId="735FFD7C" w:rsidR="00F86D26" w:rsidRPr="00524BF7" w:rsidRDefault="00F86D26" w:rsidP="002E627C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lastRenderedPageBreak/>
        <w:t xml:space="preserve">3.11 VŠÚ CATRIN převezme poměrnou část odpovídající podílu investičních závazků za stavební akce v areálu Holice a v Pevnosti poznání dle přepočtených úvazků (FTE) akademických a vědeckých pracovníků přecházejících na VŠÚ CATRIN. K přesnému vyčíslení dle tohoto článku bude přistoupeno na základě skutečných údajů o počtu zaměstnanců zůstávajících na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či přecházejících na VŠÚ CATRIN.  </w:t>
      </w:r>
    </w:p>
    <w:p w14:paraId="3CE72D15" w14:textId="7C81863A" w:rsidR="00F86D26" w:rsidRPr="00524BF7" w:rsidRDefault="00F86D26" w:rsidP="002E627C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00A3A094" w14:textId="51782CB5" w:rsidR="00F86D26" w:rsidRPr="00524BF7" w:rsidRDefault="00F86D26" w:rsidP="00F86D26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3.12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obdrží kompenzaci výpadku příjmů děkanátu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UP, </w:t>
      </w:r>
      <w:r w:rsidR="00356256" w:rsidRPr="00524BF7">
        <w:rPr>
          <w:rFonts w:ascii="Cambria" w:eastAsia="Times New Roman" w:hAnsi="Cambria" w:cs="Calibri"/>
          <w:u w:color="000000"/>
          <w:bdr w:val="nil"/>
        </w:rPr>
        <w:t>sníženou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o odvody na centrální jednotky UP, spojenou s rozdělením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a vyčleněním organizačních jednotek CRH a RCPTM do VŠÚ CATRIN. PřF UP  tak obdrží</w:t>
      </w:r>
      <w:r w:rsidR="003C19B4" w:rsidRPr="00524BF7">
        <w:rPr>
          <w:rFonts w:ascii="Cambria" w:eastAsia="Times New Roman" w:hAnsi="Cambria" w:cs="Calibri"/>
          <w:u w:color="000000"/>
          <w:bdr w:val="nil"/>
        </w:rPr>
        <w:t>,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3C19B4" w:rsidRPr="00524BF7">
        <w:rPr>
          <w:rFonts w:ascii="Cambria" w:eastAsia="Times New Roman" w:hAnsi="Cambria" w:cs="Calibri"/>
          <w:u w:color="000000"/>
          <w:bdr w:val="nil"/>
        </w:rPr>
        <w:t xml:space="preserve"> v souvislosti s </w:t>
      </w:r>
      <w:r w:rsidRPr="00524BF7">
        <w:rPr>
          <w:rFonts w:ascii="Cambria" w:eastAsia="Times New Roman" w:hAnsi="Cambria" w:cs="Calibri"/>
          <w:u w:color="000000"/>
          <w:bdr w:val="nil"/>
        </w:rPr>
        <w:t>rozpočtový</w:t>
      </w:r>
      <w:r w:rsidR="003C19B4" w:rsidRPr="00524BF7">
        <w:rPr>
          <w:rFonts w:ascii="Cambria" w:eastAsia="Times New Roman" w:hAnsi="Cambria" w:cs="Calibri"/>
          <w:u w:color="000000"/>
          <w:bdr w:val="nil"/>
        </w:rPr>
        <w:t>mi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prostředk</w:t>
      </w:r>
      <w:r w:rsidR="003C19B4" w:rsidRPr="00524BF7">
        <w:rPr>
          <w:rFonts w:ascii="Cambria" w:eastAsia="Times New Roman" w:hAnsi="Cambria" w:cs="Calibri"/>
          <w:u w:color="000000"/>
          <w:bdr w:val="nil"/>
        </w:rPr>
        <w:t>y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VŠÚ CATRIN</w:t>
      </w:r>
      <w:r w:rsidR="003C19B4" w:rsidRPr="00524BF7">
        <w:rPr>
          <w:rFonts w:ascii="Cambria" w:eastAsia="Times New Roman" w:hAnsi="Cambria" w:cs="Calibri"/>
          <w:u w:color="000000"/>
          <w:bdr w:val="nil"/>
        </w:rPr>
        <w:t>,</w:t>
      </w:r>
      <w:r w:rsidRPr="00524BF7">
        <w:rPr>
          <w:rFonts w:ascii="Cambria" w:eastAsia="Times New Roman" w:hAnsi="Cambria" w:cs="Calibri"/>
          <w:u w:color="000000"/>
          <w:bdr w:val="nil"/>
        </w:rPr>
        <w:t xml:space="preserve"> skutečný rozdíl v příjmech z odvodů z RVO, který nastane po převodu části RVO na VŠÚ CATRIN, stanovenou dle modelového výpočtu RVO roku 2021 ve stejné výši po dobu pěti let. Jako kompenzace za výpadek z režií grantů bude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r w:rsidR="002B3B88" w:rsidRPr="00524BF7">
        <w:rPr>
          <w:rFonts w:ascii="Cambria" w:eastAsia="Times New Roman" w:hAnsi="Cambria" w:cs="Calibri"/>
          <w:u w:color="000000"/>
          <w:bdr w:val="nil"/>
        </w:rPr>
        <w:t xml:space="preserve">UP </w:t>
      </w:r>
      <w:r w:rsidRPr="00524BF7">
        <w:rPr>
          <w:rFonts w:ascii="Cambria" w:eastAsia="Times New Roman" w:hAnsi="Cambria" w:cs="Calibri"/>
          <w:u w:color="000000"/>
          <w:bdr w:val="nil"/>
        </w:rPr>
        <w:t>vyplacena jednorázová částka 12 000 000 Kč.</w:t>
      </w:r>
    </w:p>
    <w:p w14:paraId="2053F794" w14:textId="77777777" w:rsidR="00F86D26" w:rsidRPr="00524BF7" w:rsidRDefault="00F86D26" w:rsidP="00F86D26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10076B1D" w14:textId="504DA9E1" w:rsidR="00F86D26" w:rsidRPr="00524BF7" w:rsidRDefault="00F86D26" w:rsidP="00F86D26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>3.13 Postup dle článku 3.12 bude realizován v návaznosti na uzavření dohody dle odstavce 3.4.</w:t>
      </w:r>
    </w:p>
    <w:p w14:paraId="73185DC3" w14:textId="77777777" w:rsidR="004C3579" w:rsidRPr="00524BF7" w:rsidRDefault="004C3579" w:rsidP="007607E1">
      <w:pPr>
        <w:spacing w:after="0"/>
        <w:ind w:left="284"/>
        <w:jc w:val="both"/>
        <w:rPr>
          <w:rFonts w:ascii="Cambria" w:eastAsia="Times New Roman" w:hAnsi="Cambria" w:cs="Calibri"/>
          <w:strike/>
          <w:u w:color="000000"/>
          <w:bdr w:val="nil"/>
        </w:rPr>
      </w:pPr>
    </w:p>
    <w:p w14:paraId="13D00F75" w14:textId="2A96B7AD" w:rsidR="004C3579" w:rsidRPr="00524BF7" w:rsidRDefault="004C3579" w:rsidP="004C357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3.14 Garanty studijních programů akreditovaných na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budou výhradně zaměstnanci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UP.</w:t>
      </w:r>
    </w:p>
    <w:p w14:paraId="18C81680" w14:textId="77777777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66648581" w14:textId="5000D1AE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3.15 Garance jednotlivých předmětů bude řešena garantem studijního programu v součinnosti s vedoucím garantujícího pracoviště. </w:t>
      </w:r>
    </w:p>
    <w:p w14:paraId="396226F5" w14:textId="77777777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3962991B" w14:textId="7B20EE47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3.16 Příspěvek MŠMT na vzdělávací a vědeckou a výzkumnou, vývojovou a inovační, uměleckou nebo další tvůrčí činnost VŠ dle § 18 odst. 3 zákona č. 111/1998 Sb., o vysokých školách a o změně a doplnění dalších zákonů, ve znění pozdějších předpisů (tzv. zdroj /11) je a bude u všech studijních programů garantovaných na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výhradním příjmem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UP. Finanční vyrovnání za výuku realizovanou zaměstnanci VŠÚ CATRIN na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bude řešeno individuálními dohodami mezi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a VŠÚ CATRIN (garantujícími pracovišti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a zaměstnanci VŠÚ CATRIN). </w:t>
      </w:r>
    </w:p>
    <w:p w14:paraId="02533680" w14:textId="77777777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73113732" w14:textId="13C1868B" w:rsidR="004C4899" w:rsidRPr="00524BF7" w:rsidRDefault="004C4899" w:rsidP="004C489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 xml:space="preserve">3.17 Studenti doktorských studijních programů akreditovaných na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 během svého studia vykazují na všech svých publikacích vykazovaných v rámci doktorského studia afiliaci (nikoli nutně výhradní) k </w:t>
      </w:r>
      <w:proofErr w:type="spellStart"/>
      <w:r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Pr="00524BF7">
        <w:rPr>
          <w:rFonts w:ascii="Cambria" w:eastAsia="Times New Roman" w:hAnsi="Cambria" w:cs="Calibri"/>
          <w:u w:color="000000"/>
          <w:bdr w:val="nil"/>
        </w:rPr>
        <w:t xml:space="preserve"> UP.</w:t>
      </w:r>
    </w:p>
    <w:p w14:paraId="284780B5" w14:textId="6A6AAC9B" w:rsidR="004C3579" w:rsidRPr="00524BF7" w:rsidRDefault="004C3579" w:rsidP="004C3579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</w:p>
    <w:p w14:paraId="7BA6BEEB" w14:textId="5913FC69" w:rsidR="007607E1" w:rsidRPr="00524BF7" w:rsidRDefault="004C3579" w:rsidP="007607E1">
      <w:pPr>
        <w:spacing w:after="0"/>
        <w:ind w:left="284"/>
        <w:jc w:val="both"/>
        <w:rPr>
          <w:rFonts w:ascii="Cambria" w:eastAsia="Times New Roman" w:hAnsi="Cambria" w:cs="Calibri"/>
          <w:u w:color="000000"/>
          <w:bdr w:val="nil"/>
        </w:rPr>
      </w:pPr>
      <w:r w:rsidRPr="00524BF7">
        <w:rPr>
          <w:rFonts w:ascii="Cambria" w:eastAsia="Times New Roman" w:hAnsi="Cambria" w:cs="Calibri"/>
          <w:u w:color="000000"/>
          <w:bdr w:val="nil"/>
        </w:rPr>
        <w:t>3.1</w:t>
      </w:r>
      <w:r w:rsidR="004C4899" w:rsidRPr="00524BF7">
        <w:rPr>
          <w:rFonts w:ascii="Cambria" w:eastAsia="Times New Roman" w:hAnsi="Cambria" w:cs="Calibri"/>
          <w:u w:color="000000"/>
          <w:bdr w:val="nil"/>
        </w:rPr>
        <w:t>8</w:t>
      </w:r>
      <w:r w:rsidR="00051A90" w:rsidRPr="00524BF7">
        <w:rPr>
          <w:rFonts w:ascii="Cambria" w:eastAsia="Times New Roman" w:hAnsi="Cambria" w:cs="Calibri"/>
          <w:u w:color="000000"/>
          <w:bdr w:val="nil"/>
        </w:rPr>
        <w:t xml:space="preserve"> </w:t>
      </w:r>
      <w:proofErr w:type="spellStart"/>
      <w:r w:rsidR="007607E1" w:rsidRPr="00524BF7">
        <w:rPr>
          <w:rFonts w:ascii="Cambria" w:eastAsia="Times New Roman" w:hAnsi="Cambria" w:cs="Calibri"/>
          <w:u w:color="000000"/>
          <w:bdr w:val="nil"/>
        </w:rPr>
        <w:t>PřF</w:t>
      </w:r>
      <w:proofErr w:type="spellEnd"/>
      <w:r w:rsidR="007607E1" w:rsidRPr="00524BF7">
        <w:rPr>
          <w:rFonts w:ascii="Cambria" w:eastAsia="Times New Roman" w:hAnsi="Cambria" w:cs="Calibri"/>
          <w:u w:color="000000"/>
          <w:bdr w:val="nil"/>
        </w:rPr>
        <w:t xml:space="preserve"> UP a CATRIN garantují otevřenou a vstřícnou spolupráci při řešení všech záležitostí, které nejsou obsaženy v</w:t>
      </w:r>
      <w:r w:rsidR="00996A7C" w:rsidRPr="00524BF7">
        <w:rPr>
          <w:rFonts w:ascii="Cambria" w:eastAsia="Times New Roman" w:hAnsi="Cambria" w:cs="Calibri"/>
          <w:u w:color="000000"/>
          <w:bdr w:val="nil"/>
        </w:rPr>
        <w:t> této dohodě</w:t>
      </w:r>
      <w:r w:rsidR="007607E1" w:rsidRPr="00524BF7">
        <w:rPr>
          <w:rFonts w:ascii="Cambria" w:eastAsia="Times New Roman" w:hAnsi="Cambria" w:cs="Calibri"/>
          <w:u w:color="000000"/>
          <w:bdr w:val="nil"/>
        </w:rPr>
        <w:t>.</w:t>
      </w:r>
    </w:p>
    <w:p w14:paraId="5BA5A4A6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3402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6EDA7FC7" w14:textId="6800595F" w:rsidR="007607E1" w:rsidRPr="00524BF7" w:rsidRDefault="007607E1" w:rsidP="00422A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ind w:left="284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</w:r>
    </w:p>
    <w:p w14:paraId="4F64EBE7" w14:textId="77777777" w:rsidR="007607E1" w:rsidRPr="00524BF7" w:rsidRDefault="007607E1" w:rsidP="00422A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ind w:left="284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6DBAEB6F" w14:textId="1E862E7B" w:rsidR="007607E1" w:rsidRPr="00524BF7" w:rsidRDefault="007607E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Článek </w:t>
      </w:r>
      <w:r w:rsidR="00551921" w:rsidRPr="00524BF7">
        <w:rPr>
          <w:rFonts w:ascii="Cambria" w:eastAsia="Arial Unicode MS" w:hAnsi="Cambria" w:cs="Times New Roman"/>
          <w:u w:color="000000"/>
          <w:bdr w:val="nil"/>
        </w:rPr>
        <w:t>I</w:t>
      </w:r>
      <w:r w:rsidRPr="00524BF7">
        <w:rPr>
          <w:rFonts w:ascii="Cambria" w:eastAsia="Arial Unicode MS" w:hAnsi="Cambria" w:cs="Times New Roman"/>
          <w:u w:color="000000"/>
          <w:bdr w:val="nil"/>
        </w:rPr>
        <w:t>V.</w:t>
      </w:r>
    </w:p>
    <w:p w14:paraId="36E6FE75" w14:textId="70717B3C" w:rsidR="007607E1" w:rsidRPr="00524BF7" w:rsidRDefault="0055192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Přechodná a závěrečná </w:t>
      </w:r>
      <w:r w:rsidR="00C25E2B"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ustanovení </w:t>
      </w:r>
    </w:p>
    <w:p w14:paraId="56BC8F2A" w14:textId="77777777" w:rsidR="007607E1" w:rsidRPr="00524BF7" w:rsidRDefault="007607E1" w:rsidP="007607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jc w:val="center"/>
        <w:rPr>
          <w:rFonts w:ascii="Cambria" w:eastAsia="Arial Unicode MS" w:hAnsi="Cambria" w:cs="Times New Roman"/>
          <w:b/>
          <w:u w:color="000000"/>
          <w:bdr w:val="nil"/>
        </w:rPr>
      </w:pPr>
    </w:p>
    <w:p w14:paraId="1ACD3519" w14:textId="1F349A39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284" w:hanging="568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Tato dohoda se uzavírá na dobu neurčitou na úrovni RUP i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UP. </w:t>
      </w:r>
    </w:p>
    <w:p w14:paraId="4D7AB6B4" w14:textId="38D1CA9D" w:rsidR="007607E1" w:rsidRPr="00524BF7" w:rsidRDefault="007607E1" w:rsidP="007607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284" w:hanging="568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Tato dohoda je uzavřena dnem podpisu oprávněnými osobami obou stran dohody a nabývá účinnosti dnem podpisu.  </w:t>
      </w:r>
    </w:p>
    <w:p w14:paraId="77C00130" w14:textId="77777777" w:rsidR="007607E1" w:rsidRPr="00524BF7" w:rsidRDefault="007607E1" w:rsidP="007154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284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Závazky z této dohody mohou zaniknout:</w:t>
      </w:r>
    </w:p>
    <w:p w14:paraId="1BFA7A90" w14:textId="77777777" w:rsidR="007607E1" w:rsidRPr="00524BF7" w:rsidRDefault="007607E1" w:rsidP="007607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709" w:hanging="425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písemnou dohodou </w:t>
      </w:r>
      <w:r w:rsidR="00422ACA" w:rsidRPr="00524BF7">
        <w:rPr>
          <w:rFonts w:ascii="Cambria" w:eastAsia="Arial Unicode MS" w:hAnsi="Cambria" w:cs="Times New Roman"/>
          <w:u w:color="000000"/>
          <w:bdr w:val="nil"/>
        </w:rPr>
        <w:t>stran dohody</w:t>
      </w:r>
      <w:r w:rsidRPr="00524BF7">
        <w:rPr>
          <w:rFonts w:ascii="Cambria" w:eastAsia="Arial Unicode MS" w:hAnsi="Cambria" w:cs="Times New Roman"/>
          <w:u w:color="000000"/>
          <w:bdr w:val="nil"/>
        </w:rPr>
        <w:t>,</w:t>
      </w:r>
    </w:p>
    <w:p w14:paraId="733C9DFB" w14:textId="29D0F47D" w:rsidR="007607E1" w:rsidRPr="00524BF7" w:rsidRDefault="007607E1" w:rsidP="007607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709" w:hanging="425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neschválením </w:t>
      </w:r>
      <w:r w:rsidR="00F83E93" w:rsidRPr="00524BF7">
        <w:rPr>
          <w:rFonts w:ascii="Cambria" w:eastAsia="Arial Unicode MS" w:hAnsi="Cambria" w:cs="Times New Roman"/>
          <w:u w:color="000000"/>
          <w:bdr w:val="nil"/>
        </w:rPr>
        <w:t>novely</w:t>
      </w:r>
      <w:r w:rsidR="00F02A40" w:rsidRPr="00524BF7">
        <w:rPr>
          <w:rFonts w:ascii="Cambria" w:eastAsia="Arial Unicode MS" w:hAnsi="Cambria" w:cs="Times New Roman"/>
          <w:u w:color="000000"/>
          <w:bdr w:val="nil"/>
        </w:rPr>
        <w:t xml:space="preserve"> statutu 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vysokoškolského ústavu </w:t>
      </w:r>
      <w:r w:rsidR="00F83E93" w:rsidRPr="00524BF7">
        <w:rPr>
          <w:rFonts w:ascii="Cambria" w:eastAsia="Arial Unicode MS" w:hAnsi="Cambria" w:cs="Times New Roman"/>
          <w:u w:color="000000"/>
          <w:bdr w:val="nil"/>
        </w:rPr>
        <w:t xml:space="preserve">CATRIN </w:t>
      </w:r>
      <w:r w:rsidRPr="00524BF7">
        <w:rPr>
          <w:rFonts w:ascii="Cambria" w:eastAsia="Arial Unicode MS" w:hAnsi="Cambria" w:cs="Times New Roman"/>
          <w:u w:color="000000"/>
          <w:bdr w:val="nil"/>
        </w:rPr>
        <w:t>ze strany AS UP,</w:t>
      </w:r>
    </w:p>
    <w:p w14:paraId="7785A4CF" w14:textId="05E94CAC" w:rsidR="007607E1" w:rsidRPr="00524BF7" w:rsidRDefault="007607E1" w:rsidP="007607E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709" w:hanging="425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lastRenderedPageBreak/>
        <w:t xml:space="preserve">neschválením </w:t>
      </w:r>
      <w:r w:rsidR="005E4E39" w:rsidRPr="00524BF7">
        <w:rPr>
          <w:rFonts w:ascii="Cambria" w:eastAsia="Arial Unicode MS" w:hAnsi="Cambria" w:cs="Times New Roman"/>
          <w:u w:color="000000"/>
          <w:bdr w:val="nil"/>
        </w:rPr>
        <w:t>této dohody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ze strany AS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UP.</w:t>
      </w:r>
    </w:p>
    <w:p w14:paraId="5D109880" w14:textId="44CE836A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V případě, že nebude schválena </w:t>
      </w:r>
      <w:r w:rsidR="005E4E39" w:rsidRPr="00524BF7">
        <w:rPr>
          <w:rFonts w:ascii="Cambria" w:eastAsia="Arial Unicode MS" w:hAnsi="Cambria" w:cs="Times New Roman"/>
          <w:u w:color="000000"/>
          <w:bdr w:val="nil"/>
        </w:rPr>
        <w:t xml:space="preserve">novela nebo dohoda 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dle písm. b) a c) předchozího odstavce, tato dohoda se ruší ke dni, kdy bude vydán schválený zápis s negativním usnesením </w:t>
      </w:r>
      <w:r w:rsidR="005E4E39" w:rsidRPr="00524BF7">
        <w:rPr>
          <w:rFonts w:ascii="Cambria" w:eastAsia="Arial Unicode MS" w:hAnsi="Cambria" w:cs="Times New Roman"/>
          <w:u w:color="000000"/>
          <w:bdr w:val="nil"/>
        </w:rPr>
        <w:t>dotčených orgánů</w:t>
      </w:r>
      <w:r w:rsidR="005E4E39" w:rsidRPr="00524BF7">
        <w:t xml:space="preserve"> </w:t>
      </w:r>
      <w:r w:rsidR="005E4E39" w:rsidRPr="00524BF7">
        <w:rPr>
          <w:rFonts w:ascii="Cambria" w:eastAsia="Arial Unicode MS" w:hAnsi="Cambria" w:cs="Times New Roman"/>
          <w:u w:color="000000"/>
          <w:bdr w:val="nil"/>
        </w:rPr>
        <w:t>dle písm. b) a c)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. </w:t>
      </w:r>
    </w:p>
    <w:p w14:paraId="60B757B7" w14:textId="5FFDDF9D" w:rsidR="007607E1" w:rsidRPr="00524BF7" w:rsidRDefault="007607E1" w:rsidP="007607E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284" w:hanging="568"/>
        <w:contextualSpacing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V případě změn podmínek </w:t>
      </w:r>
      <w:r w:rsidR="005E4E39" w:rsidRPr="00524BF7">
        <w:rPr>
          <w:rFonts w:ascii="Cambria" w:eastAsia="Arial Unicode MS" w:hAnsi="Cambria" w:cs="Times New Roman"/>
          <w:u w:color="000000"/>
          <w:bdr w:val="nil"/>
        </w:rPr>
        <w:t>stanovených novelou statutu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vysokoškolského ústavu daných usneseními AS UP v době po podpisu této dohody bude tato dohoda upravena po vzájemné dohodě obou stran dohody. </w:t>
      </w:r>
    </w:p>
    <w:p w14:paraId="774C5E3F" w14:textId="77777777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Obě strany dohody se zavazují poskytnout si navzájem maximální míru součinnosti potřebné k naplnění účelu této dohody. </w:t>
      </w:r>
    </w:p>
    <w:p w14:paraId="47C88123" w14:textId="77777777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Tato dohoda se sepisuje ve 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>dvou</w:t>
      </w:r>
      <w:r w:rsidRPr="00524BF7">
        <w:rPr>
          <w:rFonts w:ascii="Cambria" w:eastAsia="Arial Unicode MS" w:hAnsi="Cambria" w:cs="Arial Unicode MS"/>
          <w:b/>
          <w:u w:color="000000"/>
          <w:bdr w:val="nil"/>
        </w:rPr>
        <w:t xml:space="preserve"> vyhotoveních</w:t>
      </w:r>
      <w:r w:rsidRPr="00524BF7">
        <w:rPr>
          <w:rFonts w:ascii="Cambria" w:eastAsia="Arial Unicode MS" w:hAnsi="Cambria" w:cs="Arial Unicode MS"/>
          <w:u w:color="000000"/>
          <w:bdr w:val="nil"/>
        </w:rPr>
        <w:t>,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z nichž každé, jestliže obsahuje podpisy oprávněných osob za </w:t>
      </w:r>
      <w:r w:rsidRPr="00524BF7">
        <w:rPr>
          <w:rFonts w:ascii="Cambria" w:eastAsia="Arial Narrow" w:hAnsi="Cambria" w:cs="Times New Roman"/>
          <w:u w:color="000000"/>
          <w:bdr w:val="nil"/>
        </w:rPr>
        <w:t xml:space="preserve">UP 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a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UP, bude považováno za originál. </w:t>
      </w:r>
      <w:r w:rsidR="00F02A40" w:rsidRPr="00524BF7">
        <w:rPr>
          <w:rFonts w:ascii="Cambria" w:eastAsia="Arial Unicode MS" w:hAnsi="Cambria" w:cs="Times New Roman"/>
          <w:u w:color="000000"/>
          <w:bdr w:val="nil"/>
        </w:rPr>
        <w:t>Jedno (1) vyhotovení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 dohody obdrží R</w:t>
      </w:r>
      <w:r w:rsidRPr="00524BF7">
        <w:rPr>
          <w:rFonts w:ascii="Cambria" w:eastAsia="Arial Narrow" w:hAnsi="Cambria" w:cs="Times New Roman"/>
          <w:u w:color="000000"/>
          <w:bdr w:val="nil"/>
        </w:rPr>
        <w:t xml:space="preserve">UP 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a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 obdrží jedno (1) vyhotovení.</w:t>
      </w:r>
    </w:p>
    <w:p w14:paraId="720EE511" w14:textId="77777777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Změny této dohody mohou být učiněny pouze ve formě písemných dodatků po vzájemné dohodě obou stran dohody. Dodatky musí být jako takové označeny, číslovány nepřerušenou číselnou řadou a podepsány oprávněnými osobami obou stran dohody. Dodatky musí obsahovat dohodu o celém textu dohody. Změny dohody provedené v jiné než takto sjednané formě strany dohody vylučují. Za písemnou formu nebude pro tento účel považována výměna e-mailových, nebo jiných elektronických zpráv.</w:t>
      </w:r>
    </w:p>
    <w:p w14:paraId="4076B6B6" w14:textId="77777777" w:rsidR="007607E1" w:rsidRPr="00524BF7" w:rsidRDefault="007607E1" w:rsidP="00BC51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 w:line="240" w:lineRule="auto"/>
        <w:ind w:left="142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Nedílnou součástí dohody je příloha:  </w:t>
      </w:r>
    </w:p>
    <w:p w14:paraId="254C2F92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ind w:left="284"/>
        <w:contextualSpacing/>
        <w:jc w:val="both"/>
        <w:rPr>
          <w:rFonts w:ascii="Cambria" w:eastAsia="Arial Unicode MS" w:hAnsi="Cambria" w:cs="Arial Unicode MS"/>
          <w:u w:color="000000"/>
          <w:bdr w:val="nil"/>
        </w:rPr>
      </w:pPr>
      <w:r w:rsidRPr="00524BF7">
        <w:rPr>
          <w:rFonts w:ascii="Cambria" w:eastAsia="Arial Unicode MS" w:hAnsi="Cambria" w:cs="Arial Unicode MS"/>
          <w:u w:color="000000"/>
          <w:bdr w:val="nil"/>
        </w:rPr>
        <w:t xml:space="preserve">Příloha č. 1 – </w:t>
      </w:r>
      <w:r w:rsidRPr="00524BF7">
        <w:rPr>
          <w:rFonts w:ascii="Cambria" w:eastAsia="Arial Unicode MS" w:hAnsi="Cambria" w:cs="Times New Roman"/>
          <w:u w:color="000000"/>
          <w:bdr w:val="nil"/>
        </w:rPr>
        <w:t xml:space="preserve">Usnesení AS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 ze dne </w:t>
      </w:r>
      <w:r w:rsidR="008124A6" w:rsidRPr="00524BF7">
        <w:rPr>
          <w:rFonts w:ascii="Cambria" w:eastAsia="Arial Unicode MS" w:hAnsi="Cambria" w:cs="Times New Roman"/>
          <w:u w:color="000000"/>
          <w:bdr w:val="nil"/>
        </w:rPr>
        <w:t>………………………</w:t>
      </w:r>
    </w:p>
    <w:p w14:paraId="76C9CA81" w14:textId="77777777" w:rsidR="007607E1" w:rsidRPr="00524BF7" w:rsidRDefault="007607E1" w:rsidP="007607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119"/>
          <w:tab w:val="left" w:pos="3402"/>
        </w:tabs>
        <w:suppressAutoHyphens/>
        <w:spacing w:after="0"/>
        <w:ind w:left="284"/>
        <w:contextualSpacing/>
        <w:jc w:val="both"/>
        <w:rPr>
          <w:rFonts w:ascii="Cambria" w:eastAsia="Arial Narrow" w:hAnsi="Cambria" w:cs="Times New Roman"/>
          <w:u w:color="000000"/>
          <w:bdr w:val="nil"/>
        </w:rPr>
      </w:pPr>
    </w:p>
    <w:p w14:paraId="366AA83B" w14:textId="77777777" w:rsidR="007607E1" w:rsidRPr="00524BF7" w:rsidRDefault="007607E1" w:rsidP="007607E1">
      <w:pPr>
        <w:widowControl w:val="0"/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</w:p>
    <w:p w14:paraId="34C4B288" w14:textId="77777777" w:rsidR="007607E1" w:rsidRPr="00524BF7" w:rsidRDefault="007607E1" w:rsidP="007607E1">
      <w:pPr>
        <w:widowControl w:val="0"/>
        <w:tabs>
          <w:tab w:val="left" w:pos="5529"/>
        </w:tabs>
        <w:suppressAutoHyphens/>
        <w:spacing w:after="0"/>
        <w:jc w:val="both"/>
        <w:rPr>
          <w:rFonts w:ascii="Cambria" w:eastAsia="Arial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V Olomouci dne ……………………                                              V Olomouci dne ……………………</w:t>
      </w:r>
    </w:p>
    <w:p w14:paraId="7901CFBD" w14:textId="77777777" w:rsidR="007607E1" w:rsidRPr="00524BF7" w:rsidRDefault="007607E1" w:rsidP="007607E1">
      <w:pPr>
        <w:widowControl w:val="0"/>
        <w:suppressAutoHyphens/>
        <w:spacing w:after="0"/>
        <w:jc w:val="both"/>
        <w:rPr>
          <w:rFonts w:ascii="Cambria" w:eastAsia="Arial" w:hAnsi="Cambria" w:cs="Times New Roman"/>
          <w:u w:color="000000"/>
          <w:bdr w:val="nil"/>
        </w:rPr>
      </w:pPr>
    </w:p>
    <w:p w14:paraId="558B78AD" w14:textId="77777777" w:rsidR="007607E1" w:rsidRPr="00524BF7" w:rsidRDefault="007607E1" w:rsidP="007607E1">
      <w:pPr>
        <w:widowControl w:val="0"/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>Za RUP: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="008124A6"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="008124A6"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="008124A6" w:rsidRPr="00524BF7">
        <w:rPr>
          <w:rFonts w:ascii="Cambria" w:eastAsia="Arial Unicode MS" w:hAnsi="Cambria" w:cs="Times New Roman"/>
          <w:b/>
          <w:u w:color="000000"/>
          <w:bdr w:val="nil"/>
        </w:rPr>
        <w:tab/>
      </w:r>
      <w:r w:rsidR="00F02A40"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 </w:t>
      </w:r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Za </w:t>
      </w:r>
      <w:proofErr w:type="spellStart"/>
      <w:r w:rsidRPr="00524BF7">
        <w:rPr>
          <w:rFonts w:ascii="Cambria" w:eastAsia="Arial Unicode MS" w:hAnsi="Cambria" w:cs="Times New Roman"/>
          <w:b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b/>
          <w:u w:color="000000"/>
          <w:bdr w:val="nil"/>
        </w:rPr>
        <w:t xml:space="preserve"> UP:</w:t>
      </w:r>
    </w:p>
    <w:p w14:paraId="62A157CB" w14:textId="77777777" w:rsidR="007607E1" w:rsidRPr="00524BF7" w:rsidRDefault="007607E1" w:rsidP="007607E1">
      <w:pPr>
        <w:widowControl w:val="0"/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</w:p>
    <w:p w14:paraId="62B1E381" w14:textId="77777777" w:rsidR="007607E1" w:rsidRPr="00524BF7" w:rsidRDefault="007607E1" w:rsidP="007607E1">
      <w:pPr>
        <w:widowControl w:val="0"/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</w:p>
    <w:p w14:paraId="5D71C71E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_____________________________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>______________________________</w:t>
      </w:r>
    </w:p>
    <w:p w14:paraId="70F0C261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 xml:space="preserve">prof. Mgr. Jaroslav Miller </w:t>
      </w:r>
      <w:proofErr w:type="gramStart"/>
      <w:r w:rsidRPr="00524BF7">
        <w:rPr>
          <w:rFonts w:ascii="Cambria" w:eastAsia="Arial Unicode MS" w:hAnsi="Cambria" w:cs="Times New Roman"/>
          <w:u w:color="000000"/>
          <w:bdr w:val="nil"/>
        </w:rPr>
        <w:t>M.A.</w:t>
      </w:r>
      <w:proofErr w:type="gramEnd"/>
      <w:r w:rsidRPr="00524BF7">
        <w:rPr>
          <w:rFonts w:ascii="Cambria" w:eastAsia="Arial Unicode MS" w:hAnsi="Cambria" w:cs="Times New Roman"/>
          <w:u w:color="000000"/>
          <w:bdr w:val="nil"/>
        </w:rPr>
        <w:t>, Ph.D.,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</w:r>
      <w:r w:rsidR="00DD45E0" w:rsidRPr="00524BF7">
        <w:rPr>
          <w:rFonts w:ascii="Cambria" w:eastAsia="Arial Unicode MS" w:hAnsi="Cambria" w:cs="Times New Roman"/>
          <w:u w:color="000000"/>
          <w:bdr w:val="nil"/>
        </w:rPr>
        <w:t>doc. RNDr. Martin Kubala, Ph.D</w:t>
      </w:r>
    </w:p>
    <w:p w14:paraId="5F5E0670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>rektor UP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  <w:t xml:space="preserve">děkan </w:t>
      </w:r>
      <w:proofErr w:type="spellStart"/>
      <w:r w:rsidRPr="00524BF7">
        <w:rPr>
          <w:rFonts w:ascii="Cambria" w:eastAsia="Arial Unicode MS" w:hAnsi="Cambria" w:cs="Times New Roman"/>
          <w:u w:color="000000"/>
          <w:bdr w:val="nil"/>
        </w:rPr>
        <w:t>PřF</w:t>
      </w:r>
      <w:proofErr w:type="spellEnd"/>
      <w:r w:rsidRPr="00524BF7">
        <w:rPr>
          <w:rFonts w:ascii="Cambria" w:eastAsia="Arial Unicode MS" w:hAnsi="Cambria" w:cs="Times New Roman"/>
          <w:u w:color="000000"/>
          <w:bdr w:val="nil"/>
        </w:rPr>
        <w:t xml:space="preserve"> UP </w:t>
      </w:r>
    </w:p>
    <w:p w14:paraId="3529D2A0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20821919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3A0986CF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  <w:r w:rsidRPr="00524BF7">
        <w:rPr>
          <w:rFonts w:ascii="Cambria" w:eastAsia="Arial Unicode MS" w:hAnsi="Cambria" w:cs="Times New Roman"/>
          <w:b/>
          <w:u w:color="000000"/>
          <w:bdr w:val="nil"/>
        </w:rPr>
        <w:tab/>
        <w:t>za účasti:</w:t>
      </w:r>
    </w:p>
    <w:p w14:paraId="1A858BEB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b/>
          <w:u w:color="000000"/>
          <w:bdr w:val="nil"/>
        </w:rPr>
      </w:pPr>
    </w:p>
    <w:p w14:paraId="10556C3F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Unicode MS" w:hAnsi="Cambria" w:cs="Times New Roman"/>
          <w:u w:color="000000"/>
          <w:bdr w:val="nil"/>
        </w:rPr>
      </w:pPr>
    </w:p>
    <w:p w14:paraId="3826775E" w14:textId="77777777" w:rsidR="007607E1" w:rsidRPr="00524BF7" w:rsidRDefault="007607E1" w:rsidP="007607E1">
      <w:pPr>
        <w:widowControl w:val="0"/>
        <w:tabs>
          <w:tab w:val="left" w:pos="5103"/>
        </w:tabs>
        <w:suppressAutoHyphens/>
        <w:spacing w:after="0"/>
        <w:jc w:val="both"/>
        <w:rPr>
          <w:rFonts w:ascii="Cambria" w:eastAsia="Arial Narrow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  <w:t>______________________________</w:t>
      </w:r>
    </w:p>
    <w:p w14:paraId="35EEDB54" w14:textId="4297A17A" w:rsidR="008953D0" w:rsidRPr="00991D2C" w:rsidRDefault="007607E1" w:rsidP="00BC5180">
      <w:pPr>
        <w:widowControl w:val="0"/>
        <w:tabs>
          <w:tab w:val="left" w:pos="5103"/>
        </w:tabs>
        <w:suppressAutoHyphens/>
        <w:spacing w:after="0"/>
        <w:rPr>
          <w:rFonts w:ascii="Cambria" w:eastAsia="Arial Unicode MS" w:hAnsi="Cambria" w:cs="Times New Roman"/>
          <w:u w:color="000000"/>
          <w:bdr w:val="nil"/>
        </w:rPr>
      </w:pPr>
      <w:r w:rsidRPr="00524BF7">
        <w:rPr>
          <w:rFonts w:ascii="Cambria" w:eastAsia="Arial Unicode MS" w:hAnsi="Cambria" w:cs="Times New Roman"/>
          <w:u w:color="000000"/>
          <w:bdr w:val="nil"/>
        </w:rPr>
        <w:tab/>
      </w:r>
      <w:r w:rsidR="00CC0190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 xml:space="preserve">doc. </w:t>
      </w:r>
      <w:r w:rsidR="00FB390E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>Mg</w:t>
      </w:r>
      <w:r w:rsidR="00DD45E0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 xml:space="preserve">r. </w:t>
      </w:r>
      <w:r w:rsidR="00FB390E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 xml:space="preserve">Pavel </w:t>
      </w:r>
      <w:proofErr w:type="spellStart"/>
      <w:r w:rsidR="00FB390E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>B</w:t>
      </w:r>
      <w:r w:rsidR="00CC0190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>anáš</w:t>
      </w:r>
      <w:proofErr w:type="spellEnd"/>
      <w:r w:rsidR="00FB390E" w:rsidRPr="00524BF7">
        <w:rPr>
          <w:rFonts w:ascii="Cambria" w:eastAsia="Arial Unicode MS" w:hAnsi="Cambria" w:cs="Arial"/>
          <w:bCs/>
          <w:spacing w:val="5"/>
          <w:u w:color="000000"/>
          <w:bdr w:val="nil"/>
        </w:rPr>
        <w:t>, Ph.D</w:t>
      </w:r>
      <w:r w:rsidRPr="00524BF7">
        <w:rPr>
          <w:rFonts w:ascii="Cambria" w:eastAsia="Arial Unicode MS" w:hAnsi="Cambria" w:cs="Times New Roman"/>
          <w:u w:color="000000"/>
          <w:bdr w:val="nil"/>
        </w:rPr>
        <w:tab/>
      </w:r>
      <w:r w:rsidR="00FB390E" w:rsidRPr="00524BF7">
        <w:rPr>
          <w:rFonts w:ascii="Cambria" w:eastAsia="Arial Unicode MS" w:hAnsi="Cambria" w:cs="Times New Roman"/>
          <w:u w:color="000000"/>
          <w:bdr w:val="nil"/>
        </w:rPr>
        <w:t>prorektor</w:t>
      </w:r>
      <w:r w:rsidR="00A535A6" w:rsidRPr="00524BF7">
        <w:rPr>
          <w:rFonts w:ascii="Cambria" w:eastAsia="Arial Unicode MS" w:hAnsi="Cambria" w:cs="Times New Roman"/>
          <w:u w:color="000000"/>
          <w:bdr w:val="nil"/>
        </w:rPr>
        <w:t xml:space="preserve"> UP</w:t>
      </w:r>
      <w:r w:rsidR="00A535A6">
        <w:rPr>
          <w:rFonts w:ascii="Cambria" w:eastAsia="Arial Unicode MS" w:hAnsi="Cambria" w:cs="Times New Roman"/>
          <w:u w:color="000000"/>
          <w:bdr w:val="nil"/>
        </w:rPr>
        <w:t xml:space="preserve"> </w:t>
      </w:r>
      <w:r w:rsidRPr="00991D2C">
        <w:rPr>
          <w:rFonts w:ascii="Cambria" w:eastAsia="Arial Unicode MS" w:hAnsi="Cambria" w:cs="Times New Roman"/>
          <w:u w:color="000000"/>
          <w:bdr w:val="nil"/>
        </w:rPr>
        <w:tab/>
      </w:r>
    </w:p>
    <w:sectPr w:rsidR="008953D0" w:rsidRPr="00991D2C" w:rsidSect="008C3003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1465B" w14:textId="77777777" w:rsidR="004E7F3A" w:rsidRDefault="004E7F3A">
      <w:pPr>
        <w:spacing w:after="0" w:line="240" w:lineRule="auto"/>
      </w:pPr>
      <w:r>
        <w:separator/>
      </w:r>
    </w:p>
  </w:endnote>
  <w:endnote w:type="continuationSeparator" w:id="0">
    <w:p w14:paraId="309E97CA" w14:textId="77777777" w:rsidR="004E7F3A" w:rsidRDefault="004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 Bold">
    <w:altName w:val="Arial Narrow"/>
    <w:charset w:val="00"/>
    <w:family w:val="auto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EE51" w14:textId="7EB06641" w:rsidR="009C6200" w:rsidRDefault="009C6200">
    <w:pPr>
      <w:pStyle w:val="Zpat1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524BF7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B0E8" w14:textId="77777777" w:rsidR="009C6200" w:rsidRDefault="009C6200">
    <w:pPr>
      <w:pStyle w:val="Zpat"/>
      <w:jc w:val="right"/>
    </w:pPr>
  </w:p>
  <w:p w14:paraId="700A7EAF" w14:textId="77777777" w:rsidR="009C6200" w:rsidRDefault="009C6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6C1E" w14:textId="77777777" w:rsidR="004E7F3A" w:rsidRDefault="004E7F3A">
      <w:pPr>
        <w:spacing w:after="0" w:line="240" w:lineRule="auto"/>
      </w:pPr>
      <w:r>
        <w:separator/>
      </w:r>
    </w:p>
  </w:footnote>
  <w:footnote w:type="continuationSeparator" w:id="0">
    <w:p w14:paraId="470E944D" w14:textId="77777777" w:rsidR="004E7F3A" w:rsidRDefault="004E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393A" w14:textId="77777777" w:rsidR="009C6200" w:rsidRDefault="009C6200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338"/>
    <w:multiLevelType w:val="hybridMultilevel"/>
    <w:tmpl w:val="5C5E09EC"/>
    <w:lvl w:ilvl="0" w:tplc="EB7E06B2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F72"/>
    <w:multiLevelType w:val="hybridMultilevel"/>
    <w:tmpl w:val="7B18B3A4"/>
    <w:lvl w:ilvl="0" w:tplc="D0FC02C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77C0C"/>
    <w:multiLevelType w:val="hybridMultilevel"/>
    <w:tmpl w:val="8D0C7FE0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5D2F"/>
    <w:multiLevelType w:val="hybridMultilevel"/>
    <w:tmpl w:val="DDB2B8EA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61A12"/>
    <w:multiLevelType w:val="hybridMultilevel"/>
    <w:tmpl w:val="24645D5C"/>
    <w:lvl w:ilvl="0" w:tplc="D0FC0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003F"/>
    <w:multiLevelType w:val="hybridMultilevel"/>
    <w:tmpl w:val="06681BBC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2CA5"/>
    <w:multiLevelType w:val="hybridMultilevel"/>
    <w:tmpl w:val="7BF6FF98"/>
    <w:lvl w:ilvl="0" w:tplc="7408DE4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F0009"/>
    <w:multiLevelType w:val="hybridMultilevel"/>
    <w:tmpl w:val="278A34EE"/>
    <w:lvl w:ilvl="0" w:tplc="DE5AB42C">
      <w:start w:val="1"/>
      <w:numFmt w:val="lowerLetter"/>
      <w:lvlText w:val="%1)"/>
      <w:lvlJc w:val="left"/>
      <w:pPr>
        <w:ind w:left="1080" w:hanging="360"/>
      </w:pPr>
      <w:rPr>
        <w:rFonts w:ascii="Cambria" w:eastAsia="Arial Unicode MS" w:hAnsi="Cambria" w:cs="Arial Unicode MS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93D1C"/>
    <w:multiLevelType w:val="hybridMultilevel"/>
    <w:tmpl w:val="804C646C"/>
    <w:lvl w:ilvl="0" w:tplc="7408DE4C">
      <w:start w:val="1"/>
      <w:numFmt w:val="decimal"/>
      <w:lvlText w:val="(%1)"/>
      <w:lvlJc w:val="left"/>
      <w:pPr>
        <w:ind w:left="502" w:hanging="360"/>
      </w:pPr>
      <w:rPr>
        <w:rFonts w:eastAsia="Arial Unicode MS" w:hint="default"/>
      </w:r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E1"/>
    <w:rsid w:val="0003128D"/>
    <w:rsid w:val="00051A90"/>
    <w:rsid w:val="00060332"/>
    <w:rsid w:val="00060853"/>
    <w:rsid w:val="000B171A"/>
    <w:rsid w:val="000C2681"/>
    <w:rsid w:val="000E30FA"/>
    <w:rsid w:val="001023A8"/>
    <w:rsid w:val="00127785"/>
    <w:rsid w:val="00134984"/>
    <w:rsid w:val="001364BD"/>
    <w:rsid w:val="001B1E0E"/>
    <w:rsid w:val="001B70CC"/>
    <w:rsid w:val="001D1E3E"/>
    <w:rsid w:val="001E2BD3"/>
    <w:rsid w:val="00202830"/>
    <w:rsid w:val="00205DD3"/>
    <w:rsid w:val="00217904"/>
    <w:rsid w:val="00253BFC"/>
    <w:rsid w:val="002670C2"/>
    <w:rsid w:val="002825FE"/>
    <w:rsid w:val="002B3B88"/>
    <w:rsid w:val="002E627C"/>
    <w:rsid w:val="00310DDA"/>
    <w:rsid w:val="00356256"/>
    <w:rsid w:val="00373AB2"/>
    <w:rsid w:val="003814A9"/>
    <w:rsid w:val="003C19B4"/>
    <w:rsid w:val="003F1F48"/>
    <w:rsid w:val="00414D26"/>
    <w:rsid w:val="00422ACA"/>
    <w:rsid w:val="00436A15"/>
    <w:rsid w:val="00467C66"/>
    <w:rsid w:val="004971FB"/>
    <w:rsid w:val="004B08AA"/>
    <w:rsid w:val="004C0CE4"/>
    <w:rsid w:val="004C3579"/>
    <w:rsid w:val="004C4899"/>
    <w:rsid w:val="004D3C8A"/>
    <w:rsid w:val="004E2472"/>
    <w:rsid w:val="004E3C5B"/>
    <w:rsid w:val="004E7F3A"/>
    <w:rsid w:val="0050473A"/>
    <w:rsid w:val="00524BF7"/>
    <w:rsid w:val="00551921"/>
    <w:rsid w:val="0057286C"/>
    <w:rsid w:val="005D4F49"/>
    <w:rsid w:val="005E4150"/>
    <w:rsid w:val="005E4E39"/>
    <w:rsid w:val="005F0543"/>
    <w:rsid w:val="005F49D2"/>
    <w:rsid w:val="00612E08"/>
    <w:rsid w:val="00644E89"/>
    <w:rsid w:val="00675D86"/>
    <w:rsid w:val="007154B6"/>
    <w:rsid w:val="00715D6F"/>
    <w:rsid w:val="00731B31"/>
    <w:rsid w:val="007607E1"/>
    <w:rsid w:val="007928E5"/>
    <w:rsid w:val="00794AF1"/>
    <w:rsid w:val="007B1494"/>
    <w:rsid w:val="007D791B"/>
    <w:rsid w:val="007E2552"/>
    <w:rsid w:val="008124A6"/>
    <w:rsid w:val="00837A21"/>
    <w:rsid w:val="00851E9A"/>
    <w:rsid w:val="00886FDE"/>
    <w:rsid w:val="00887FF1"/>
    <w:rsid w:val="008953D0"/>
    <w:rsid w:val="0089664F"/>
    <w:rsid w:val="008B686B"/>
    <w:rsid w:val="008C3003"/>
    <w:rsid w:val="008D11FD"/>
    <w:rsid w:val="00930C44"/>
    <w:rsid w:val="00976324"/>
    <w:rsid w:val="00991D2C"/>
    <w:rsid w:val="00996A7C"/>
    <w:rsid w:val="009974C6"/>
    <w:rsid w:val="009C6200"/>
    <w:rsid w:val="009D7648"/>
    <w:rsid w:val="00A05439"/>
    <w:rsid w:val="00A26120"/>
    <w:rsid w:val="00A2648D"/>
    <w:rsid w:val="00A535A6"/>
    <w:rsid w:val="00A624A5"/>
    <w:rsid w:val="00A64CB9"/>
    <w:rsid w:val="00AA04B1"/>
    <w:rsid w:val="00AB4636"/>
    <w:rsid w:val="00B15E24"/>
    <w:rsid w:val="00B217AB"/>
    <w:rsid w:val="00B510EC"/>
    <w:rsid w:val="00BA7684"/>
    <w:rsid w:val="00BC5180"/>
    <w:rsid w:val="00C25E2B"/>
    <w:rsid w:val="00C276CD"/>
    <w:rsid w:val="00C5764E"/>
    <w:rsid w:val="00C61028"/>
    <w:rsid w:val="00C711BC"/>
    <w:rsid w:val="00C837F4"/>
    <w:rsid w:val="00CB43C4"/>
    <w:rsid w:val="00CC0190"/>
    <w:rsid w:val="00CE6362"/>
    <w:rsid w:val="00CF0BF8"/>
    <w:rsid w:val="00D22B01"/>
    <w:rsid w:val="00D729EC"/>
    <w:rsid w:val="00DB6116"/>
    <w:rsid w:val="00DC0BE5"/>
    <w:rsid w:val="00DD45E0"/>
    <w:rsid w:val="00DF3D6E"/>
    <w:rsid w:val="00E6519F"/>
    <w:rsid w:val="00E859F5"/>
    <w:rsid w:val="00F02A40"/>
    <w:rsid w:val="00F661DB"/>
    <w:rsid w:val="00F75685"/>
    <w:rsid w:val="00F83E93"/>
    <w:rsid w:val="00F8631C"/>
    <w:rsid w:val="00F86D26"/>
    <w:rsid w:val="00F90815"/>
    <w:rsid w:val="00FB390E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380FF"/>
  <w15:docId w15:val="{2F0B025C-D40A-45B0-A294-B79E0FF1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rsid w:val="007607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Odkaznakoment">
    <w:name w:val="annotation reference"/>
    <w:basedOn w:val="Standardnpsmoodstavce"/>
    <w:semiHidden/>
    <w:unhideWhenUsed/>
    <w:rsid w:val="00760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7E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7E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Zhlav">
    <w:name w:val="header"/>
    <w:basedOn w:val="Normln"/>
    <w:link w:val="ZhlavChar"/>
    <w:uiPriority w:val="99"/>
    <w:unhideWhenUsed/>
    <w:rsid w:val="007607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hlavChar">
    <w:name w:val="Záhlaví Char"/>
    <w:basedOn w:val="Standardnpsmoodstavce"/>
    <w:link w:val="Zhlav"/>
    <w:uiPriority w:val="99"/>
    <w:rsid w:val="007607E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Zpat">
    <w:name w:val="footer"/>
    <w:basedOn w:val="Normln"/>
    <w:link w:val="ZpatChar"/>
    <w:uiPriority w:val="99"/>
    <w:unhideWhenUsed/>
    <w:rsid w:val="007607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ZpatChar">
    <w:name w:val="Zápatí Char"/>
    <w:basedOn w:val="Standardnpsmoodstavce"/>
    <w:link w:val="Zpat"/>
    <w:uiPriority w:val="99"/>
    <w:rsid w:val="007607E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7E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0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/>
      <w:jc w:val="left"/>
    </w:pPr>
    <w:rPr>
      <w:rFonts w:asciiTheme="minorHAnsi" w:eastAsiaTheme="minorHAnsi" w:hAnsiTheme="minorHAnsi" w:cstheme="minorBidi"/>
      <w:b/>
      <w:bCs/>
      <w:color w:val="auto"/>
      <w:bdr w:val="none" w:sz="0" w:space="0" w:color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00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Revize">
    <w:name w:val="Revision"/>
    <w:hidden/>
    <w:uiPriority w:val="99"/>
    <w:semiHidden/>
    <w:rsid w:val="00467C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1581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Vit Zouhar</cp:lastModifiedBy>
  <cp:revision>12</cp:revision>
  <cp:lastPrinted>2020-11-09T14:07:00Z</cp:lastPrinted>
  <dcterms:created xsi:type="dcterms:W3CDTF">2020-11-21T11:46:00Z</dcterms:created>
  <dcterms:modified xsi:type="dcterms:W3CDTF">2020-11-25T07:16:00Z</dcterms:modified>
</cp:coreProperties>
</file>