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15C69" w14:textId="5E13CEEA" w:rsidR="006939D3" w:rsidRPr="006E12BB" w:rsidRDefault="006939D3" w:rsidP="00382DAA">
      <w:pPr>
        <w:spacing w:after="400"/>
        <w:contextualSpacing w:val="0"/>
        <w:rPr>
          <w:rFonts w:asciiTheme="minorHAnsi" w:hAnsiTheme="minorHAnsi"/>
          <w:b/>
          <w:sz w:val="28"/>
          <w:szCs w:val="28"/>
        </w:rPr>
      </w:pPr>
      <w:r w:rsidRPr="006E12BB">
        <w:rPr>
          <w:rFonts w:asciiTheme="minorHAnsi" w:hAnsiTheme="minorHAnsi"/>
          <w:b/>
          <w:sz w:val="28"/>
          <w:szCs w:val="28"/>
        </w:rPr>
        <w:t>Záměr studijní</w:t>
      </w:r>
      <w:r w:rsidR="00BB2843" w:rsidRPr="006E12BB">
        <w:rPr>
          <w:rFonts w:asciiTheme="minorHAnsi" w:hAnsiTheme="minorHAnsi"/>
          <w:b/>
          <w:sz w:val="28"/>
          <w:szCs w:val="28"/>
        </w:rPr>
        <w:t>ho</w:t>
      </w:r>
      <w:r w:rsidRPr="006E12BB">
        <w:rPr>
          <w:rFonts w:asciiTheme="minorHAnsi" w:hAnsiTheme="minorHAnsi"/>
          <w:b/>
          <w:sz w:val="28"/>
          <w:szCs w:val="28"/>
        </w:rPr>
        <w:t xml:space="preserve"> programu</w:t>
      </w:r>
      <w:r w:rsidR="006E12BB" w:rsidRPr="006E12BB">
        <w:rPr>
          <w:rFonts w:asciiTheme="minorHAnsi" w:hAnsiTheme="minorHAnsi"/>
          <w:b/>
          <w:sz w:val="28"/>
          <w:szCs w:val="28"/>
        </w:rPr>
        <w:t xml:space="preserve"> Přírodovědecké fakulty UP</w:t>
      </w:r>
    </w:p>
    <w:tbl>
      <w:tblPr>
        <w:tblStyle w:val="Mkatabulky1"/>
        <w:tblW w:w="0" w:type="auto"/>
        <w:tblLook w:val="04A0" w:firstRow="1" w:lastRow="0" w:firstColumn="1" w:lastColumn="0" w:noHBand="0" w:noVBand="1"/>
      </w:tblPr>
      <w:tblGrid>
        <w:gridCol w:w="8210"/>
      </w:tblGrid>
      <w:tr w:rsidR="00BB2843" w:rsidRPr="006E12BB" w14:paraId="73824B4E" w14:textId="77777777" w:rsidTr="009C0FE5">
        <w:tc>
          <w:tcPr>
            <w:tcW w:w="8210" w:type="dxa"/>
            <w:shd w:val="clear" w:color="auto" w:fill="BDD6EE" w:themeFill="accent1" w:themeFillTint="66"/>
            <w:vAlign w:val="center"/>
          </w:tcPr>
          <w:p w14:paraId="1042F373" w14:textId="77777777" w:rsidR="00BB2843" w:rsidRPr="006E12BB" w:rsidRDefault="00BB2843" w:rsidP="006E12BB">
            <w:pPr>
              <w:spacing w:after="0" w:line="240" w:lineRule="auto"/>
              <w:rPr>
                <w:rFonts w:asciiTheme="minorHAnsi" w:hAnsiTheme="minorHAnsi"/>
                <w:b/>
                <w:sz w:val="22"/>
              </w:rPr>
            </w:pPr>
            <w:r w:rsidRPr="006E12BB">
              <w:rPr>
                <w:rFonts w:asciiTheme="minorHAnsi" w:hAnsiTheme="minorHAnsi"/>
                <w:b/>
                <w:sz w:val="22"/>
              </w:rPr>
              <w:t>I: Název oblasti vzdělávání</w:t>
            </w:r>
          </w:p>
        </w:tc>
      </w:tr>
      <w:tr w:rsidR="00BB2843" w:rsidRPr="006E12BB" w14:paraId="73E85E42" w14:textId="77777777" w:rsidTr="009C0FE5">
        <w:tc>
          <w:tcPr>
            <w:tcW w:w="8210" w:type="dxa"/>
            <w:vAlign w:val="center"/>
          </w:tcPr>
          <w:p w14:paraId="688FE8F1" w14:textId="77777777" w:rsidR="00BB2843" w:rsidRPr="006E12BB" w:rsidRDefault="003B467F" w:rsidP="003B467F">
            <w:pPr>
              <w:spacing w:after="0" w:line="240" w:lineRule="auto"/>
              <w:rPr>
                <w:rFonts w:asciiTheme="minorHAnsi" w:hAnsiTheme="minorHAnsi"/>
                <w:sz w:val="22"/>
              </w:rPr>
            </w:pPr>
            <w:r>
              <w:rPr>
                <w:rFonts w:asciiTheme="minorHAnsi" w:hAnsiTheme="minorHAnsi"/>
                <w:sz w:val="22"/>
              </w:rPr>
              <w:t>Chemie</w:t>
            </w:r>
          </w:p>
        </w:tc>
      </w:tr>
      <w:tr w:rsidR="00BB2843" w:rsidRPr="006E12BB" w14:paraId="06E9917F" w14:textId="77777777" w:rsidTr="009C0FE5">
        <w:tc>
          <w:tcPr>
            <w:tcW w:w="8210" w:type="dxa"/>
            <w:shd w:val="clear" w:color="auto" w:fill="BDD6EE" w:themeFill="accent1" w:themeFillTint="66"/>
            <w:vAlign w:val="center"/>
          </w:tcPr>
          <w:p w14:paraId="3474FBB8" w14:textId="77777777" w:rsidR="00BB2843" w:rsidRPr="006E12BB" w:rsidRDefault="00BB2843" w:rsidP="006E12BB">
            <w:pPr>
              <w:spacing w:after="0" w:line="240" w:lineRule="auto"/>
              <w:contextualSpacing w:val="0"/>
              <w:jc w:val="left"/>
              <w:rPr>
                <w:rFonts w:asciiTheme="minorHAnsi" w:hAnsiTheme="minorHAnsi"/>
                <w:b/>
                <w:sz w:val="22"/>
              </w:rPr>
            </w:pPr>
            <w:r w:rsidRPr="006E12BB">
              <w:rPr>
                <w:rFonts w:asciiTheme="minorHAnsi" w:hAnsiTheme="minorHAnsi"/>
                <w:b/>
                <w:sz w:val="22"/>
              </w:rPr>
              <w:t>II: Základní tematický okruh</w:t>
            </w:r>
          </w:p>
        </w:tc>
      </w:tr>
      <w:tr w:rsidR="00BB2843" w:rsidRPr="006E12BB" w14:paraId="3858BB26" w14:textId="77777777" w:rsidTr="009C0FE5">
        <w:tc>
          <w:tcPr>
            <w:tcW w:w="8210" w:type="dxa"/>
            <w:vAlign w:val="center"/>
          </w:tcPr>
          <w:p w14:paraId="497F6BD6" w14:textId="77777777" w:rsidR="00BB2843" w:rsidRPr="006E12BB" w:rsidRDefault="003B467F" w:rsidP="003B467F">
            <w:pPr>
              <w:spacing w:after="0" w:line="240" w:lineRule="auto"/>
              <w:rPr>
                <w:rFonts w:asciiTheme="minorHAnsi" w:hAnsiTheme="minorHAnsi"/>
                <w:sz w:val="22"/>
              </w:rPr>
            </w:pPr>
            <w:r>
              <w:rPr>
                <w:rFonts w:asciiTheme="minorHAnsi" w:hAnsiTheme="minorHAnsi"/>
                <w:sz w:val="22"/>
              </w:rPr>
              <w:t>Anorganická chemie</w:t>
            </w:r>
          </w:p>
        </w:tc>
      </w:tr>
      <w:tr w:rsidR="00BB2843" w:rsidRPr="006E12BB" w14:paraId="729D6762" w14:textId="77777777" w:rsidTr="009C0FE5">
        <w:tc>
          <w:tcPr>
            <w:tcW w:w="8210" w:type="dxa"/>
            <w:shd w:val="clear" w:color="auto" w:fill="BDD6EE" w:themeFill="accent1" w:themeFillTint="66"/>
            <w:vAlign w:val="center"/>
          </w:tcPr>
          <w:p w14:paraId="3F106271" w14:textId="77777777" w:rsidR="00BB2843" w:rsidRPr="006E12BB" w:rsidRDefault="00BB2843" w:rsidP="006E12BB">
            <w:pPr>
              <w:spacing w:after="0" w:line="240" w:lineRule="auto"/>
              <w:contextualSpacing w:val="0"/>
              <w:jc w:val="left"/>
              <w:rPr>
                <w:rFonts w:asciiTheme="minorHAnsi" w:hAnsiTheme="minorHAnsi" w:cs="Cambria"/>
                <w:b/>
                <w:sz w:val="22"/>
              </w:rPr>
            </w:pPr>
            <w:r w:rsidRPr="006E12BB">
              <w:rPr>
                <w:rFonts w:asciiTheme="minorHAnsi" w:hAnsiTheme="minorHAnsi" w:cs="Cambria"/>
                <w:b/>
                <w:sz w:val="22"/>
              </w:rPr>
              <w:t>III: Název studijního programu</w:t>
            </w:r>
            <w:r w:rsidR="00E37F73">
              <w:rPr>
                <w:rFonts w:asciiTheme="minorHAnsi" w:hAnsiTheme="minorHAnsi" w:cs="Cambria"/>
                <w:b/>
                <w:sz w:val="22"/>
              </w:rPr>
              <w:t>, forma studia, jazyk studia</w:t>
            </w:r>
          </w:p>
        </w:tc>
      </w:tr>
      <w:tr w:rsidR="00BB2843" w:rsidRPr="006E12BB" w14:paraId="1A06577B" w14:textId="77777777" w:rsidTr="009C0FE5">
        <w:tc>
          <w:tcPr>
            <w:tcW w:w="8210" w:type="dxa"/>
            <w:vAlign w:val="center"/>
          </w:tcPr>
          <w:p w14:paraId="1B940EBE" w14:textId="77777777" w:rsidR="00BB2843" w:rsidRPr="006E12BB" w:rsidRDefault="003B467F" w:rsidP="003B467F">
            <w:pPr>
              <w:spacing w:after="0" w:line="240" w:lineRule="auto"/>
              <w:jc w:val="left"/>
              <w:rPr>
                <w:rFonts w:asciiTheme="minorHAnsi" w:hAnsiTheme="minorHAnsi" w:cs="Cambria"/>
                <w:sz w:val="22"/>
              </w:rPr>
            </w:pPr>
            <w:r>
              <w:rPr>
                <w:rFonts w:asciiTheme="minorHAnsi" w:hAnsiTheme="minorHAnsi" w:cs="Cambria"/>
                <w:sz w:val="22"/>
              </w:rPr>
              <w:t>Bioanorganická chemie, bakalářský studijní program, prezenční forma, jazyk český</w:t>
            </w:r>
          </w:p>
        </w:tc>
      </w:tr>
      <w:tr w:rsidR="00BB2843" w:rsidRPr="006E12BB" w14:paraId="1E5B14C3" w14:textId="77777777" w:rsidTr="009C0FE5">
        <w:tc>
          <w:tcPr>
            <w:tcW w:w="8210" w:type="dxa"/>
            <w:shd w:val="clear" w:color="auto" w:fill="BDD6EE" w:themeFill="accent1" w:themeFillTint="66"/>
            <w:vAlign w:val="center"/>
          </w:tcPr>
          <w:p w14:paraId="0056D5F7" w14:textId="77777777" w:rsidR="00BB2843" w:rsidRPr="006E12BB" w:rsidRDefault="00BB2843" w:rsidP="006E12BB">
            <w:pPr>
              <w:spacing w:after="0" w:line="240" w:lineRule="auto"/>
              <w:contextualSpacing w:val="0"/>
              <w:jc w:val="left"/>
              <w:rPr>
                <w:rFonts w:asciiTheme="minorHAnsi" w:hAnsiTheme="minorHAnsi" w:cs="Cambria"/>
                <w:b/>
                <w:sz w:val="22"/>
              </w:rPr>
            </w:pPr>
            <w:r w:rsidRPr="006E12BB">
              <w:rPr>
                <w:rFonts w:asciiTheme="minorHAnsi" w:hAnsiTheme="minorHAnsi" w:cs="Cambria"/>
                <w:b/>
                <w:sz w:val="22"/>
              </w:rPr>
              <w:t>IV: Garant studijního programu</w:t>
            </w:r>
          </w:p>
        </w:tc>
      </w:tr>
      <w:tr w:rsidR="00BB2843" w:rsidRPr="006E12BB" w14:paraId="341DB6E7" w14:textId="77777777" w:rsidTr="009C0FE5">
        <w:tc>
          <w:tcPr>
            <w:tcW w:w="8210" w:type="dxa"/>
            <w:vAlign w:val="center"/>
          </w:tcPr>
          <w:p w14:paraId="273840E1" w14:textId="77777777" w:rsidR="006E12BB" w:rsidRPr="006E12BB" w:rsidRDefault="00350D39" w:rsidP="006E12BB">
            <w:pPr>
              <w:pStyle w:val="Odstavecseseznamem"/>
              <w:spacing w:after="0" w:line="240" w:lineRule="auto"/>
              <w:ind w:left="0"/>
              <w:contextualSpacing w:val="0"/>
              <w:jc w:val="left"/>
              <w:rPr>
                <w:rFonts w:asciiTheme="minorHAnsi" w:hAnsiTheme="minorHAnsi"/>
                <w:sz w:val="22"/>
              </w:rPr>
            </w:pPr>
            <w:r w:rsidRPr="00350D39">
              <w:rPr>
                <w:rFonts w:asciiTheme="minorHAnsi" w:hAnsiTheme="minorHAnsi"/>
                <w:sz w:val="22"/>
              </w:rPr>
              <w:t>prof. RNDr. Pavel Kopel, Ph.D.</w:t>
            </w:r>
          </w:p>
        </w:tc>
      </w:tr>
      <w:tr w:rsidR="00BB2843" w:rsidRPr="006E12BB" w14:paraId="2C791D01" w14:textId="77777777" w:rsidTr="009C0FE5">
        <w:tc>
          <w:tcPr>
            <w:tcW w:w="8210" w:type="dxa"/>
            <w:shd w:val="clear" w:color="auto" w:fill="BDD6EE" w:themeFill="accent1" w:themeFillTint="66"/>
            <w:vAlign w:val="center"/>
          </w:tcPr>
          <w:p w14:paraId="72FE9A7A" w14:textId="77777777" w:rsidR="00BB2843" w:rsidRPr="006E12BB" w:rsidRDefault="006E12BB" w:rsidP="006E12BB">
            <w:pPr>
              <w:spacing w:after="0" w:line="240" w:lineRule="auto"/>
              <w:contextualSpacing w:val="0"/>
              <w:jc w:val="left"/>
              <w:rPr>
                <w:rFonts w:asciiTheme="minorHAnsi" w:hAnsiTheme="minorHAnsi" w:cs="Cambria"/>
                <w:b/>
                <w:sz w:val="22"/>
              </w:rPr>
            </w:pPr>
            <w:r w:rsidRPr="006E12BB">
              <w:rPr>
                <w:rFonts w:asciiTheme="minorHAnsi" w:hAnsiTheme="minorHAnsi" w:cs="Cambria"/>
                <w:b/>
                <w:sz w:val="22"/>
              </w:rPr>
              <w:t>V: Uplatnění absolventa</w:t>
            </w:r>
          </w:p>
        </w:tc>
      </w:tr>
      <w:tr w:rsidR="00BB2843" w:rsidRPr="006E12BB" w14:paraId="0D4B2563" w14:textId="77777777" w:rsidTr="009C0FE5">
        <w:tc>
          <w:tcPr>
            <w:tcW w:w="8210" w:type="dxa"/>
            <w:vAlign w:val="center"/>
          </w:tcPr>
          <w:p w14:paraId="2CDC2FBF" w14:textId="77777777" w:rsidR="00097B98" w:rsidRDefault="00097B98" w:rsidP="001B06EE">
            <w:pPr>
              <w:spacing w:after="0" w:line="240" w:lineRule="auto"/>
              <w:contextualSpacing w:val="0"/>
              <w:rPr>
                <w:rFonts w:asciiTheme="minorHAnsi" w:hAnsiTheme="minorHAnsi" w:cs="Cambria"/>
                <w:sz w:val="22"/>
              </w:rPr>
            </w:pPr>
          </w:p>
          <w:p w14:paraId="7AF436F9" w14:textId="26193EAA" w:rsidR="00E3092D" w:rsidRPr="006E12BB" w:rsidRDefault="00354386" w:rsidP="001B06EE">
            <w:pPr>
              <w:spacing w:after="0" w:line="240" w:lineRule="auto"/>
              <w:contextualSpacing w:val="0"/>
              <w:rPr>
                <w:rFonts w:asciiTheme="minorHAnsi" w:hAnsiTheme="minorHAnsi" w:cs="Cambria"/>
                <w:sz w:val="22"/>
              </w:rPr>
            </w:pPr>
            <w:r>
              <w:rPr>
                <w:rFonts w:asciiTheme="minorHAnsi" w:hAnsiTheme="minorHAnsi" w:cs="Cambria"/>
                <w:sz w:val="22"/>
              </w:rPr>
              <w:t>B</w:t>
            </w:r>
            <w:r w:rsidR="00E3092D" w:rsidRPr="00350D39">
              <w:rPr>
                <w:rFonts w:asciiTheme="minorHAnsi" w:hAnsiTheme="minorHAnsi" w:cs="Cambria"/>
                <w:sz w:val="22"/>
              </w:rPr>
              <w:t>akalářsk</w:t>
            </w:r>
            <w:r>
              <w:rPr>
                <w:rFonts w:asciiTheme="minorHAnsi" w:hAnsiTheme="minorHAnsi" w:cs="Cambria"/>
                <w:sz w:val="22"/>
              </w:rPr>
              <w:t>ý</w:t>
            </w:r>
            <w:r w:rsidR="00E3092D" w:rsidRPr="00350D39">
              <w:rPr>
                <w:rFonts w:asciiTheme="minorHAnsi" w:hAnsiTheme="minorHAnsi" w:cs="Cambria"/>
                <w:sz w:val="22"/>
              </w:rPr>
              <w:t xml:space="preserve"> studijní obor Bioanorganická chemie </w:t>
            </w:r>
            <w:r>
              <w:rPr>
                <w:rFonts w:asciiTheme="minorHAnsi" w:hAnsiTheme="minorHAnsi" w:cs="Cambria"/>
                <w:sz w:val="22"/>
              </w:rPr>
              <w:t xml:space="preserve">umožnuje získat absolventovi </w:t>
            </w:r>
            <w:r w:rsidR="00D036D1">
              <w:rPr>
                <w:rFonts w:asciiTheme="minorHAnsi" w:hAnsiTheme="minorHAnsi" w:cs="Cambria"/>
                <w:sz w:val="22"/>
              </w:rPr>
              <w:t xml:space="preserve">chemické </w:t>
            </w:r>
            <w:r w:rsidR="00E3092D" w:rsidRPr="00350D39">
              <w:rPr>
                <w:rFonts w:asciiTheme="minorHAnsi" w:hAnsiTheme="minorHAnsi" w:cs="Cambria"/>
                <w:sz w:val="22"/>
              </w:rPr>
              <w:t xml:space="preserve">vzdělání s rozšířenými vědomostmi a dovednostmi v rámci oborů anorganická chemie, biochemie a základními znalostmi molekulární a buněčné biologie. Má také přehledné znalosti z oblasti vývoje léčiv. Je profilován jako absolvent schopný realizovat všechny potřebné chemické laboratorní operace, aplikovat základní teoretické i praktické znalosti z oboru </w:t>
            </w:r>
            <w:r w:rsidR="0095209E" w:rsidRPr="00350D39">
              <w:rPr>
                <w:rFonts w:asciiTheme="minorHAnsi" w:hAnsiTheme="minorHAnsi" w:cs="Cambria"/>
                <w:sz w:val="22"/>
              </w:rPr>
              <w:t>chemie,</w:t>
            </w:r>
            <w:r w:rsidR="00E3092D" w:rsidRPr="00350D39">
              <w:rPr>
                <w:rFonts w:asciiTheme="minorHAnsi" w:hAnsiTheme="minorHAnsi" w:cs="Cambria"/>
                <w:sz w:val="22"/>
              </w:rPr>
              <w:t xml:space="preserve"> a především lépe využívat teoretické poznatky v rámci výše uvedených oborů a aplikovat souvislosti mezi nimi. Rozsah jeho vědomostí i praktických dovedností mu nabízí možnost širokého odborného uplatnění v laboratořích chemických a lékařských institucí zabývajících se výzkumem nebo výrobou biologicky aktivních látek či léčiv, a to jak v základním, tak i aplikovaném výzkumu. Obsah a zaměření jeho bakalářského programu mu též umožňuje pokračovat ve studiu v rámci prostupnosti do navazujících magisterských programů studia, především do </w:t>
            </w:r>
            <w:r w:rsidR="00731A7A">
              <w:rPr>
                <w:rFonts w:asciiTheme="minorHAnsi" w:hAnsiTheme="minorHAnsi" w:cs="Cambria"/>
                <w:sz w:val="22"/>
              </w:rPr>
              <w:t>programu Anorganická a</w:t>
            </w:r>
            <w:r w:rsidR="00E3092D" w:rsidRPr="00350D39">
              <w:rPr>
                <w:rFonts w:asciiTheme="minorHAnsi" w:hAnsiTheme="minorHAnsi" w:cs="Cambria"/>
                <w:sz w:val="22"/>
              </w:rPr>
              <w:t xml:space="preserve"> </w:t>
            </w:r>
            <w:r w:rsidR="009F45E7">
              <w:rPr>
                <w:rFonts w:asciiTheme="minorHAnsi" w:hAnsiTheme="minorHAnsi" w:cs="Cambria"/>
                <w:sz w:val="22"/>
              </w:rPr>
              <w:t>b</w:t>
            </w:r>
            <w:bookmarkStart w:id="0" w:name="_GoBack"/>
            <w:bookmarkEnd w:id="0"/>
            <w:r w:rsidR="00E3092D" w:rsidRPr="00350D39">
              <w:rPr>
                <w:rFonts w:asciiTheme="minorHAnsi" w:hAnsiTheme="minorHAnsi" w:cs="Cambria"/>
                <w:sz w:val="22"/>
              </w:rPr>
              <w:t>ioanorganická chemie.</w:t>
            </w:r>
          </w:p>
          <w:p w14:paraId="512DBFD1" w14:textId="63249C53" w:rsidR="00E3092D" w:rsidRDefault="00E3092D" w:rsidP="006E12BB">
            <w:pPr>
              <w:spacing w:after="0" w:line="240" w:lineRule="auto"/>
              <w:contextualSpacing w:val="0"/>
              <w:jc w:val="left"/>
              <w:rPr>
                <w:rFonts w:asciiTheme="minorHAnsi" w:hAnsiTheme="minorHAnsi" w:cs="Cambria"/>
                <w:sz w:val="22"/>
              </w:rPr>
            </w:pPr>
          </w:p>
          <w:p w14:paraId="763DE671" w14:textId="77777777" w:rsidR="00BB2843" w:rsidRDefault="006A5EE3" w:rsidP="00E3092D">
            <w:pPr>
              <w:spacing w:after="0" w:line="240" w:lineRule="auto"/>
              <w:contextualSpacing w:val="0"/>
              <w:jc w:val="left"/>
              <w:rPr>
                <w:rFonts w:asciiTheme="minorHAnsi" w:hAnsiTheme="minorHAnsi" w:cs="Cambria"/>
                <w:sz w:val="22"/>
              </w:rPr>
            </w:pPr>
            <w:r w:rsidRPr="006A5EE3">
              <w:rPr>
                <w:rFonts w:asciiTheme="minorHAnsi" w:hAnsiTheme="minorHAnsi" w:cs="Cambria"/>
                <w:sz w:val="22"/>
              </w:rPr>
              <w:t>Nejedná se o regulované povolání.</w:t>
            </w:r>
          </w:p>
          <w:p w14:paraId="76E3694A" w14:textId="1620753A" w:rsidR="00097B98" w:rsidRPr="006E12BB" w:rsidRDefault="00097B98" w:rsidP="00E3092D">
            <w:pPr>
              <w:spacing w:after="0" w:line="240" w:lineRule="auto"/>
              <w:contextualSpacing w:val="0"/>
              <w:jc w:val="left"/>
              <w:rPr>
                <w:rFonts w:asciiTheme="minorHAnsi" w:hAnsiTheme="minorHAnsi"/>
                <w:sz w:val="22"/>
              </w:rPr>
            </w:pPr>
          </w:p>
        </w:tc>
      </w:tr>
      <w:tr w:rsidR="006E12BB" w:rsidRPr="006E12BB" w14:paraId="0E55A348" w14:textId="77777777" w:rsidTr="009C0FE5">
        <w:tc>
          <w:tcPr>
            <w:tcW w:w="8210" w:type="dxa"/>
            <w:shd w:val="clear" w:color="auto" w:fill="BDD6EE" w:themeFill="accent1" w:themeFillTint="66"/>
            <w:vAlign w:val="center"/>
          </w:tcPr>
          <w:p w14:paraId="16E5F0DA" w14:textId="77777777" w:rsidR="006E12BB" w:rsidRPr="006E12BB" w:rsidRDefault="006E12BB" w:rsidP="006E12BB">
            <w:pPr>
              <w:spacing w:after="0" w:line="240" w:lineRule="auto"/>
              <w:contextualSpacing w:val="0"/>
              <w:jc w:val="left"/>
              <w:rPr>
                <w:rFonts w:asciiTheme="minorHAnsi" w:hAnsiTheme="minorHAnsi" w:cs="Cambria"/>
                <w:b/>
                <w:sz w:val="22"/>
              </w:rPr>
            </w:pPr>
            <w:r w:rsidRPr="006E12BB">
              <w:rPr>
                <w:rFonts w:asciiTheme="minorHAnsi" w:hAnsiTheme="minorHAnsi" w:cs="Cambria"/>
                <w:b/>
                <w:sz w:val="22"/>
              </w:rPr>
              <w:t>VI: Cíle studia</w:t>
            </w:r>
          </w:p>
        </w:tc>
      </w:tr>
      <w:tr w:rsidR="00BB2843" w:rsidRPr="006E12BB" w14:paraId="62193982" w14:textId="77777777" w:rsidTr="009C0FE5">
        <w:tc>
          <w:tcPr>
            <w:tcW w:w="8210" w:type="dxa"/>
            <w:vAlign w:val="center"/>
          </w:tcPr>
          <w:p w14:paraId="054E4DDB" w14:textId="5E2A7F3B" w:rsidR="00350D39" w:rsidRDefault="00350D39" w:rsidP="006E12BB">
            <w:pPr>
              <w:spacing w:after="0" w:line="240" w:lineRule="auto"/>
              <w:contextualSpacing w:val="0"/>
              <w:jc w:val="left"/>
              <w:rPr>
                <w:rFonts w:asciiTheme="minorHAnsi" w:hAnsiTheme="minorHAnsi" w:cs="Cambria"/>
                <w:sz w:val="22"/>
              </w:rPr>
            </w:pPr>
          </w:p>
          <w:p w14:paraId="3EF41E56" w14:textId="45C80AE6" w:rsidR="00E3092D" w:rsidRPr="006E12BB" w:rsidRDefault="00E3092D" w:rsidP="001B06EE">
            <w:pPr>
              <w:spacing w:after="0" w:line="240" w:lineRule="auto"/>
              <w:contextualSpacing w:val="0"/>
              <w:rPr>
                <w:rFonts w:asciiTheme="minorHAnsi" w:hAnsiTheme="minorHAnsi" w:cs="Cambria"/>
                <w:sz w:val="22"/>
              </w:rPr>
            </w:pPr>
            <w:r w:rsidRPr="00350D39">
              <w:rPr>
                <w:rFonts w:asciiTheme="minorHAnsi" w:hAnsiTheme="minorHAnsi" w:cs="Cambria"/>
                <w:sz w:val="22"/>
              </w:rPr>
              <w:t xml:space="preserve">Bioanorganická chemie je obor zabývající se sloučeninami a chemickými procesy v živé přírodě, jejichž klíčová role je svázána s přítomností především kovových </w:t>
            </w:r>
            <w:r w:rsidR="00097B98" w:rsidRPr="00350D39">
              <w:rPr>
                <w:rFonts w:asciiTheme="minorHAnsi" w:hAnsiTheme="minorHAnsi" w:cs="Cambria"/>
                <w:sz w:val="22"/>
              </w:rPr>
              <w:t>prvků,</w:t>
            </w:r>
            <w:r w:rsidR="00E53698">
              <w:rPr>
                <w:rFonts w:asciiTheme="minorHAnsi" w:hAnsiTheme="minorHAnsi" w:cs="Cambria"/>
                <w:sz w:val="22"/>
              </w:rPr>
              <w:t xml:space="preserve"> mezi které </w:t>
            </w:r>
            <w:r w:rsidR="00C322A0">
              <w:rPr>
                <w:rFonts w:asciiTheme="minorHAnsi" w:hAnsiTheme="minorHAnsi" w:cs="Cambria"/>
                <w:sz w:val="22"/>
              </w:rPr>
              <w:t xml:space="preserve">nezastupitelně patří </w:t>
            </w:r>
            <w:r w:rsidRPr="00350D39">
              <w:rPr>
                <w:rFonts w:asciiTheme="minorHAnsi" w:hAnsiTheme="minorHAnsi" w:cs="Cambria"/>
                <w:sz w:val="22"/>
              </w:rPr>
              <w:t xml:space="preserve">metaloenzymy. Aktuálnost náplně tohoto oboru lze demonstrovat intenzivním vývojem na poli léčiv, který se stále více orientuje právě na biologicky aktivní koordinační sloučeniny přechodných kovů. Studijní obor je tak reakcí na potřeby nejen současného výzkumu, ale i výrobní praxe v oblastech chemie, farmakochemie a medicíny, a je určen studentům, kteří mají zájem o anorganickou koordinační chemii se zaměřením na syntézu a studium látek s biologickou aktivitou, např. cytostatickou, antibakteriální, antivirovou, antiradikálovou, apod. Hlavní důraz v bakalářském stupni je kladen na </w:t>
            </w:r>
            <w:r w:rsidRPr="00350D39">
              <w:rPr>
                <w:rFonts w:asciiTheme="minorHAnsi" w:hAnsiTheme="minorHAnsi" w:cs="Cambria"/>
                <w:sz w:val="22"/>
              </w:rPr>
              <w:lastRenderedPageBreak/>
              <w:t>základní znalosti všech klíčových chemických oborů, tedy anorganické, fyzikální, organické a analytické chemie, a biochemie. V navrhované specializaci Bioanorganická chemie se tyto znalosti dále rozšiřují zavedením kurzů mapujících souvislosti mezi anorganickou chemií, biochemií a molekulární biologií. Výběr předmětů studia je tak sestaven z přednášek, seminářů a cvičení nutných pro standardní absolvování bakalářského oboru Chemie a je doplněn vybranými specializovanými přednáškami z oblastí bioanorganické chemie, biochemie, buněčné a molekulární biologie. Posledně jmenované kurzy jsou také doplněny o kapitoly zaměřené na získání základních znalostí z oblasti vývoje léčiv. Obecně se student seznamuje jak s teoretickými, tak i praktickými aspekty uvedených oborů, čímž získává znalosti potřebné pro práci v chemické či biochemické laboratoři.</w:t>
            </w:r>
          </w:p>
          <w:p w14:paraId="2ADC5798" w14:textId="77777777" w:rsidR="00BB2843" w:rsidRPr="006E12BB" w:rsidRDefault="00BB2843" w:rsidP="00E3092D">
            <w:pPr>
              <w:spacing w:after="0" w:line="240" w:lineRule="auto"/>
              <w:contextualSpacing w:val="0"/>
              <w:jc w:val="left"/>
              <w:rPr>
                <w:rFonts w:asciiTheme="minorHAnsi" w:hAnsiTheme="minorHAnsi"/>
                <w:sz w:val="22"/>
              </w:rPr>
            </w:pPr>
          </w:p>
        </w:tc>
      </w:tr>
    </w:tbl>
    <w:p w14:paraId="7CC02184" w14:textId="77777777" w:rsidR="00BB2843" w:rsidRPr="006E12BB" w:rsidRDefault="00BB2843" w:rsidP="00BB2843">
      <w:pPr>
        <w:rPr>
          <w:rFonts w:asciiTheme="minorHAnsi" w:hAnsiTheme="minorHAnsi"/>
          <w:sz w:val="24"/>
          <w:szCs w:val="24"/>
        </w:rPr>
      </w:pPr>
    </w:p>
    <w:sectPr w:rsidR="00BB2843" w:rsidRPr="006E12BB" w:rsidSect="00886C7D">
      <w:footerReference w:type="default" r:id="rId8"/>
      <w:headerReference w:type="first" r:id="rId9"/>
      <w:footerReference w:type="first" r:id="rId10"/>
      <w:pgSz w:w="11906" w:h="16838" w:code="9"/>
      <w:pgMar w:top="1134" w:right="1418" w:bottom="1843" w:left="226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6E6BE" w14:textId="77777777" w:rsidR="008F684C" w:rsidRDefault="008F684C" w:rsidP="00F15613">
      <w:pPr>
        <w:spacing w:line="240" w:lineRule="auto"/>
      </w:pPr>
      <w:r>
        <w:separator/>
      </w:r>
    </w:p>
  </w:endnote>
  <w:endnote w:type="continuationSeparator" w:id="0">
    <w:p w14:paraId="419C33F7" w14:textId="77777777" w:rsidR="008F684C" w:rsidRDefault="008F684C" w:rsidP="00F15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17913" w14:textId="77777777" w:rsidR="00B833E0" w:rsidRDefault="00B833E0" w:rsidP="00B833E0">
    <w:pPr>
      <w:pStyle w:val="Zpat"/>
      <w:spacing w:line="240" w:lineRule="exact"/>
      <w:rPr>
        <w:rFonts w:cs="Arial"/>
      </w:rPr>
    </w:pPr>
    <w:r>
      <w:rPr>
        <w:rFonts w:cs="Arial"/>
      </w:rPr>
      <w:t xml:space="preserve">Přírodovědecká fakulta </w:t>
    </w:r>
    <w:r w:rsidRPr="00B53059">
      <w:rPr>
        <w:rFonts w:cs="Arial"/>
      </w:rPr>
      <w:t>Univerzit</w:t>
    </w:r>
    <w:r>
      <w:rPr>
        <w:rFonts w:cs="Arial"/>
      </w:rPr>
      <w:t>y Palackého v Olomouci</w:t>
    </w:r>
  </w:p>
  <w:p w14:paraId="6E1EA557" w14:textId="77777777" w:rsidR="00B833E0" w:rsidRPr="00B53059" w:rsidRDefault="00B833E0" w:rsidP="00B833E0">
    <w:pPr>
      <w:pStyle w:val="Zpat"/>
      <w:spacing w:line="240" w:lineRule="exact"/>
      <w:rPr>
        <w:rFonts w:cs="Arial"/>
      </w:rPr>
    </w:pPr>
    <w:r>
      <w:rPr>
        <w:rFonts w:cs="Arial"/>
      </w:rPr>
      <w:t>17. listopadu1192/12 | 771 46 Olomouc | T: 585 634 060</w:t>
    </w:r>
  </w:p>
  <w:p w14:paraId="28B9F9D6" w14:textId="77777777" w:rsidR="00B833E0" w:rsidRPr="00B53059" w:rsidRDefault="00B833E0" w:rsidP="00B833E0">
    <w:pPr>
      <w:pStyle w:val="Zpat"/>
      <w:spacing w:line="240" w:lineRule="exact"/>
      <w:rPr>
        <w:rFonts w:cs="Arial"/>
        <w:b/>
      </w:rPr>
    </w:pPr>
    <w:r w:rsidRPr="00B53059">
      <w:rPr>
        <w:rFonts w:cs="Arial"/>
        <w:b/>
      </w:rPr>
      <w:t>www.</w:t>
    </w:r>
    <w:r>
      <w:rPr>
        <w:rFonts w:cs="Arial"/>
        <w:b/>
      </w:rPr>
      <w:t>prf.</w:t>
    </w:r>
    <w:r w:rsidRPr="00B53059">
      <w:rPr>
        <w:rFonts w:cs="Arial"/>
        <w:b/>
      </w:rPr>
      <w:t>upol.cz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224F" w14:textId="77777777" w:rsidR="00593A5F" w:rsidRDefault="00593A5F" w:rsidP="00593A5F">
    <w:pPr>
      <w:pStyle w:val="Zpat"/>
      <w:jc w:val="left"/>
      <w:rPr>
        <w:rFonts w:ascii="Times New Roman" w:hAnsi="Times New Roman"/>
      </w:rPr>
    </w:pPr>
    <w:r>
      <w:t>verze 1. 2. 2019</w:t>
    </w:r>
  </w:p>
  <w:p w14:paraId="10EDEBE5" w14:textId="77777777" w:rsidR="00593A5F" w:rsidRPr="00B53059" w:rsidRDefault="00593A5F" w:rsidP="00F11270">
    <w:pPr>
      <w:pStyle w:val="Zpat"/>
      <w:spacing w:line="240" w:lineRule="exact"/>
      <w:rPr>
        <w:rFonts w:cs="Arial"/>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5B2A8" w14:textId="77777777" w:rsidR="008F684C" w:rsidRDefault="008F684C" w:rsidP="00F15613">
      <w:pPr>
        <w:spacing w:line="240" w:lineRule="auto"/>
      </w:pPr>
      <w:r>
        <w:separator/>
      </w:r>
    </w:p>
  </w:footnote>
  <w:footnote w:type="continuationSeparator" w:id="0">
    <w:p w14:paraId="10C9A734" w14:textId="77777777" w:rsidR="008F684C" w:rsidRDefault="008F684C" w:rsidP="00F156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8AB91" w14:textId="77777777" w:rsidR="00F15613" w:rsidRDefault="00F0078F">
    <w:pPr>
      <w:pStyle w:val="Zhlav"/>
    </w:pPr>
    <w:r>
      <w:rPr>
        <w:noProof/>
        <w:lang w:eastAsia="cs-CZ"/>
      </w:rPr>
      <w:drawing>
        <wp:anchor distT="0" distB="0" distL="114300" distR="114300" simplePos="0" relativeHeight="251659264" behindDoc="0" locked="1" layoutInCell="1" allowOverlap="1" wp14:anchorId="6126C5D9" wp14:editId="2780F285">
          <wp:simplePos x="0" y="0"/>
          <wp:positionH relativeFrom="page">
            <wp:posOffset>6909435</wp:posOffset>
          </wp:positionH>
          <wp:positionV relativeFrom="page">
            <wp:posOffset>459105</wp:posOffset>
          </wp:positionV>
          <wp:extent cx="291465" cy="2127250"/>
          <wp:effectExtent l="0" t="0" r="0" b="635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ni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465" cy="2127250"/>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anchor distT="720090" distB="720090" distL="114300" distR="114300" simplePos="0" relativeHeight="251658240" behindDoc="0" locked="1" layoutInCell="1" allowOverlap="1" wp14:anchorId="18E4A63F" wp14:editId="16CA6EC5">
          <wp:simplePos x="0" y="0"/>
          <wp:positionH relativeFrom="page">
            <wp:posOffset>768350</wp:posOffset>
          </wp:positionH>
          <wp:positionV relativeFrom="page">
            <wp:posOffset>1361440</wp:posOffset>
          </wp:positionV>
          <wp:extent cx="1965960" cy="719455"/>
          <wp:effectExtent l="0" t="0" r="0" b="444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_logo_horiz.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65960" cy="7194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873AE"/>
    <w:multiLevelType w:val="hybridMultilevel"/>
    <w:tmpl w:val="4238DA1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B3FCF"/>
    <w:multiLevelType w:val="hybridMultilevel"/>
    <w:tmpl w:val="3A3C8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39D2D1A"/>
    <w:multiLevelType w:val="hybridMultilevel"/>
    <w:tmpl w:val="D03C0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696197C"/>
    <w:multiLevelType w:val="hybridMultilevel"/>
    <w:tmpl w:val="BDDAC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BAD6BDF"/>
    <w:multiLevelType w:val="hybridMultilevel"/>
    <w:tmpl w:val="182A8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D7034D6"/>
    <w:multiLevelType w:val="hybridMultilevel"/>
    <w:tmpl w:val="8A78C43E"/>
    <w:lvl w:ilvl="0" w:tplc="2D8EEFE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YwMDOzMLU0NDIyNTBT0lEKTi0uzszPAykwrQUA2ZxMNywAAAA="/>
  </w:docVars>
  <w:rsids>
    <w:rsidRoot w:val="006F3083"/>
    <w:rsid w:val="000126EB"/>
    <w:rsid w:val="00035CAF"/>
    <w:rsid w:val="0005456A"/>
    <w:rsid w:val="0007026C"/>
    <w:rsid w:val="000727F5"/>
    <w:rsid w:val="00097B98"/>
    <w:rsid w:val="000A65E0"/>
    <w:rsid w:val="000F0D39"/>
    <w:rsid w:val="000F659A"/>
    <w:rsid w:val="00104C29"/>
    <w:rsid w:val="0010566D"/>
    <w:rsid w:val="001169CD"/>
    <w:rsid w:val="00143CFA"/>
    <w:rsid w:val="00164540"/>
    <w:rsid w:val="001651D1"/>
    <w:rsid w:val="001834FE"/>
    <w:rsid w:val="001861AC"/>
    <w:rsid w:val="001B06EE"/>
    <w:rsid w:val="001B4190"/>
    <w:rsid w:val="002004C5"/>
    <w:rsid w:val="002324A2"/>
    <w:rsid w:val="00276D6B"/>
    <w:rsid w:val="002A297C"/>
    <w:rsid w:val="002B1AED"/>
    <w:rsid w:val="002E3612"/>
    <w:rsid w:val="002E79F9"/>
    <w:rsid w:val="00306E43"/>
    <w:rsid w:val="003137B3"/>
    <w:rsid w:val="00315556"/>
    <w:rsid w:val="00331D95"/>
    <w:rsid w:val="00350D39"/>
    <w:rsid w:val="00354386"/>
    <w:rsid w:val="00382DAA"/>
    <w:rsid w:val="00382F6E"/>
    <w:rsid w:val="003B467F"/>
    <w:rsid w:val="003F151B"/>
    <w:rsid w:val="003F66AF"/>
    <w:rsid w:val="00421CD5"/>
    <w:rsid w:val="00430F25"/>
    <w:rsid w:val="00450376"/>
    <w:rsid w:val="00486300"/>
    <w:rsid w:val="004A4A6C"/>
    <w:rsid w:val="004D171B"/>
    <w:rsid w:val="004E6EAB"/>
    <w:rsid w:val="004F4E67"/>
    <w:rsid w:val="005029E3"/>
    <w:rsid w:val="00502BEF"/>
    <w:rsid w:val="00510B17"/>
    <w:rsid w:val="00517CE5"/>
    <w:rsid w:val="00540537"/>
    <w:rsid w:val="00560CE7"/>
    <w:rsid w:val="00593A5F"/>
    <w:rsid w:val="005B6853"/>
    <w:rsid w:val="005C2BD0"/>
    <w:rsid w:val="005E387A"/>
    <w:rsid w:val="005F1316"/>
    <w:rsid w:val="005F71B7"/>
    <w:rsid w:val="00680944"/>
    <w:rsid w:val="006939D3"/>
    <w:rsid w:val="006A5EE3"/>
    <w:rsid w:val="006B22CE"/>
    <w:rsid w:val="006B583D"/>
    <w:rsid w:val="006E12BB"/>
    <w:rsid w:val="006E3956"/>
    <w:rsid w:val="006F3083"/>
    <w:rsid w:val="00702C0D"/>
    <w:rsid w:val="00731A7A"/>
    <w:rsid w:val="0073624D"/>
    <w:rsid w:val="007818D5"/>
    <w:rsid w:val="007E4276"/>
    <w:rsid w:val="007F53AB"/>
    <w:rsid w:val="007F6FCC"/>
    <w:rsid w:val="0081047F"/>
    <w:rsid w:val="0083165C"/>
    <w:rsid w:val="00862C56"/>
    <w:rsid w:val="00886C7D"/>
    <w:rsid w:val="00890207"/>
    <w:rsid w:val="008A2544"/>
    <w:rsid w:val="008C2DB1"/>
    <w:rsid w:val="008D7C11"/>
    <w:rsid w:val="008E27A7"/>
    <w:rsid w:val="008F684C"/>
    <w:rsid w:val="009500DB"/>
    <w:rsid w:val="0095209E"/>
    <w:rsid w:val="009554FB"/>
    <w:rsid w:val="00977899"/>
    <w:rsid w:val="00984D58"/>
    <w:rsid w:val="00987B5D"/>
    <w:rsid w:val="00990090"/>
    <w:rsid w:val="009A7B16"/>
    <w:rsid w:val="009E629B"/>
    <w:rsid w:val="009F1133"/>
    <w:rsid w:val="009F3F9F"/>
    <w:rsid w:val="009F45E7"/>
    <w:rsid w:val="00A0118B"/>
    <w:rsid w:val="00A0152E"/>
    <w:rsid w:val="00A04911"/>
    <w:rsid w:val="00A12A4E"/>
    <w:rsid w:val="00A1351A"/>
    <w:rsid w:val="00A4720C"/>
    <w:rsid w:val="00A5561A"/>
    <w:rsid w:val="00A81153"/>
    <w:rsid w:val="00A81641"/>
    <w:rsid w:val="00A83D8F"/>
    <w:rsid w:val="00AB643C"/>
    <w:rsid w:val="00AC7827"/>
    <w:rsid w:val="00B028C4"/>
    <w:rsid w:val="00B15CD8"/>
    <w:rsid w:val="00B27372"/>
    <w:rsid w:val="00B52715"/>
    <w:rsid w:val="00B73FD1"/>
    <w:rsid w:val="00B833E0"/>
    <w:rsid w:val="00B85FB4"/>
    <w:rsid w:val="00B9280C"/>
    <w:rsid w:val="00BA5BB0"/>
    <w:rsid w:val="00BB2843"/>
    <w:rsid w:val="00BD04D6"/>
    <w:rsid w:val="00BE1819"/>
    <w:rsid w:val="00BF49AF"/>
    <w:rsid w:val="00C322A0"/>
    <w:rsid w:val="00C641AE"/>
    <w:rsid w:val="00C6493E"/>
    <w:rsid w:val="00CA4084"/>
    <w:rsid w:val="00CB508B"/>
    <w:rsid w:val="00CC7B56"/>
    <w:rsid w:val="00D00983"/>
    <w:rsid w:val="00D03631"/>
    <w:rsid w:val="00D036D1"/>
    <w:rsid w:val="00D069B6"/>
    <w:rsid w:val="00D13E57"/>
    <w:rsid w:val="00D61B91"/>
    <w:rsid w:val="00D62385"/>
    <w:rsid w:val="00D72FCF"/>
    <w:rsid w:val="00D7317D"/>
    <w:rsid w:val="00D86142"/>
    <w:rsid w:val="00D955E7"/>
    <w:rsid w:val="00DA064B"/>
    <w:rsid w:val="00DC5FA7"/>
    <w:rsid w:val="00DD405B"/>
    <w:rsid w:val="00DE39B0"/>
    <w:rsid w:val="00DE41E0"/>
    <w:rsid w:val="00DE6304"/>
    <w:rsid w:val="00E3092D"/>
    <w:rsid w:val="00E37F73"/>
    <w:rsid w:val="00E53698"/>
    <w:rsid w:val="00E566F7"/>
    <w:rsid w:val="00E97744"/>
    <w:rsid w:val="00F0078F"/>
    <w:rsid w:val="00F11270"/>
    <w:rsid w:val="00F15613"/>
    <w:rsid w:val="00F26687"/>
    <w:rsid w:val="00F539C7"/>
    <w:rsid w:val="00F71096"/>
    <w:rsid w:val="00F7601C"/>
    <w:rsid w:val="00F81C25"/>
    <w:rsid w:val="00FA5E73"/>
    <w:rsid w:val="00FB21A4"/>
    <w:rsid w:val="00FB4911"/>
    <w:rsid w:val="00FC62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74245"/>
  <w15:docId w15:val="{052E9CFE-5E56-475D-AB32-5B7DFB8ED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0"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aliases w:val="základní"/>
    <w:qFormat/>
    <w:rsid w:val="00143CFA"/>
    <w:pPr>
      <w:spacing w:after="120" w:line="250" w:lineRule="exact"/>
      <w:contextualSpacing/>
      <w:jc w:val="both"/>
    </w:pPr>
    <w:rPr>
      <w:rFonts w:ascii="Arial" w:hAnsi="Arial"/>
      <w:sz w:val="20"/>
    </w:rPr>
  </w:style>
  <w:style w:type="paragraph" w:styleId="Nadpis1">
    <w:name w:val="heading 1"/>
    <w:basedOn w:val="Normln"/>
    <w:next w:val="Normln"/>
    <w:link w:val="Nadpis1Char"/>
    <w:uiPriority w:val="1"/>
    <w:qFormat/>
    <w:rsid w:val="000F0D39"/>
    <w:pPr>
      <w:keepNext/>
      <w:keepLines/>
      <w:spacing w:before="240" w:line="300" w:lineRule="atLeast"/>
      <w:outlineLvl w:val="0"/>
    </w:pPr>
    <w:rPr>
      <w:rFonts w:eastAsiaTheme="majorEastAsia" w:cstheme="majorBidi"/>
      <w:b/>
      <w:sz w:val="24"/>
      <w:szCs w:val="32"/>
    </w:rPr>
  </w:style>
  <w:style w:type="paragraph" w:styleId="Nadpis2">
    <w:name w:val="heading 2"/>
    <w:basedOn w:val="Nadpis1"/>
    <w:next w:val="Normln"/>
    <w:link w:val="Nadpis2Char"/>
    <w:uiPriority w:val="1"/>
    <w:qFormat/>
    <w:rsid w:val="000F0D39"/>
    <w:pPr>
      <w:spacing w:before="40"/>
      <w:outlineLvl w:val="1"/>
    </w:pPr>
    <w:rPr>
      <w:sz w:val="22"/>
      <w:szCs w:val="26"/>
    </w:rPr>
  </w:style>
  <w:style w:type="paragraph" w:styleId="Nadpis3">
    <w:name w:val="heading 3"/>
    <w:basedOn w:val="Nadpis1"/>
    <w:next w:val="Normln"/>
    <w:link w:val="Nadpis3Char"/>
    <w:uiPriority w:val="9"/>
    <w:semiHidden/>
    <w:rsid w:val="00BF49AF"/>
    <w:pPr>
      <w:spacing w:before="40"/>
      <w:outlineLvl w:val="2"/>
    </w:pPr>
    <w:rPr>
      <w:sz w:val="22"/>
      <w:szCs w:val="24"/>
    </w:rPr>
  </w:style>
  <w:style w:type="paragraph" w:styleId="Nadpis4">
    <w:name w:val="heading 4"/>
    <w:basedOn w:val="Normln"/>
    <w:next w:val="Normln"/>
    <w:link w:val="Nadpis4Char"/>
    <w:uiPriority w:val="9"/>
    <w:semiHidden/>
    <w:qFormat/>
    <w:rsid w:val="005E387A"/>
    <w:pPr>
      <w:keepNext/>
      <w:keepLines/>
      <w:spacing w:before="40"/>
      <w:outlineLvl w:val="3"/>
    </w:pPr>
    <w:rPr>
      <w:rFonts w:ascii="Times New Roman" w:eastAsiaTheme="majorEastAsia" w:hAnsi="Times New Roman" w:cstheme="majorBidi"/>
      <w:i/>
      <w:iCs/>
      <w:color w:val="4F4C4D"/>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862C56"/>
    <w:rPr>
      <w:rFonts w:ascii="Arial" w:eastAsiaTheme="majorEastAsia" w:hAnsi="Arial" w:cstheme="majorBidi"/>
      <w:b/>
      <w:sz w:val="24"/>
      <w:szCs w:val="32"/>
    </w:rPr>
  </w:style>
  <w:style w:type="paragraph" w:styleId="Zhlav">
    <w:name w:val="header"/>
    <w:basedOn w:val="Normln"/>
    <w:link w:val="ZhlavChar"/>
    <w:uiPriority w:val="99"/>
    <w:semiHidden/>
    <w:rsid w:val="00C6493E"/>
    <w:pPr>
      <w:tabs>
        <w:tab w:val="center" w:pos="4536"/>
        <w:tab w:val="right" w:pos="9072"/>
      </w:tabs>
      <w:spacing w:line="240" w:lineRule="auto"/>
    </w:pPr>
    <w:rPr>
      <w:rFonts w:ascii="Times New Roman" w:hAnsi="Times New Roman"/>
      <w:sz w:val="24"/>
    </w:rPr>
  </w:style>
  <w:style w:type="character" w:customStyle="1" w:styleId="ZhlavChar">
    <w:name w:val="Záhlaví Char"/>
    <w:basedOn w:val="Standardnpsmoodstavce"/>
    <w:link w:val="Zhlav"/>
    <w:uiPriority w:val="99"/>
    <w:semiHidden/>
    <w:rsid w:val="00BF49AF"/>
    <w:rPr>
      <w:rFonts w:ascii="Times New Roman" w:hAnsi="Times New Roman"/>
      <w:sz w:val="24"/>
    </w:rPr>
  </w:style>
  <w:style w:type="paragraph" w:styleId="Zpat">
    <w:name w:val="footer"/>
    <w:basedOn w:val="Normln"/>
    <w:link w:val="ZpatChar"/>
    <w:uiPriority w:val="99"/>
    <w:rsid w:val="000F0D39"/>
    <w:pPr>
      <w:tabs>
        <w:tab w:val="center" w:pos="4536"/>
        <w:tab w:val="right" w:pos="9072"/>
      </w:tabs>
      <w:spacing w:after="0" w:line="200" w:lineRule="exact"/>
    </w:pPr>
    <w:rPr>
      <w:color w:val="4F4C4D"/>
      <w:sz w:val="16"/>
    </w:rPr>
  </w:style>
  <w:style w:type="character" w:customStyle="1" w:styleId="ZpatChar">
    <w:name w:val="Zápatí Char"/>
    <w:basedOn w:val="Standardnpsmoodstavce"/>
    <w:link w:val="Zpat"/>
    <w:uiPriority w:val="99"/>
    <w:rsid w:val="00862C56"/>
    <w:rPr>
      <w:rFonts w:ascii="Arial" w:hAnsi="Arial"/>
      <w:color w:val="4F4C4D"/>
      <w:sz w:val="16"/>
    </w:rPr>
  </w:style>
  <w:style w:type="character" w:customStyle="1" w:styleId="Nadpis2Char">
    <w:name w:val="Nadpis 2 Char"/>
    <w:basedOn w:val="Standardnpsmoodstavce"/>
    <w:link w:val="Nadpis2"/>
    <w:uiPriority w:val="1"/>
    <w:rsid w:val="00862C56"/>
    <w:rPr>
      <w:rFonts w:ascii="Arial" w:eastAsiaTheme="majorEastAsia" w:hAnsi="Arial" w:cstheme="majorBidi"/>
      <w:b/>
      <w:szCs w:val="26"/>
    </w:rPr>
  </w:style>
  <w:style w:type="character" w:customStyle="1" w:styleId="Nadpis3Char">
    <w:name w:val="Nadpis 3 Char"/>
    <w:basedOn w:val="Standardnpsmoodstavce"/>
    <w:link w:val="Nadpis3"/>
    <w:uiPriority w:val="9"/>
    <w:semiHidden/>
    <w:rsid w:val="000F0D39"/>
    <w:rPr>
      <w:rFonts w:ascii="Georgia" w:eastAsiaTheme="majorEastAsia" w:hAnsi="Georgia" w:cstheme="majorBidi"/>
      <w:b/>
      <w:szCs w:val="24"/>
    </w:rPr>
  </w:style>
  <w:style w:type="character" w:customStyle="1" w:styleId="Nadpis4Char">
    <w:name w:val="Nadpis 4 Char"/>
    <w:basedOn w:val="Standardnpsmoodstavce"/>
    <w:link w:val="Nadpis4"/>
    <w:uiPriority w:val="9"/>
    <w:semiHidden/>
    <w:rsid w:val="00BF49AF"/>
    <w:rPr>
      <w:rFonts w:ascii="Times New Roman" w:eastAsiaTheme="majorEastAsia" w:hAnsi="Times New Roman" w:cstheme="majorBidi"/>
      <w:i/>
      <w:iCs/>
      <w:color w:val="4F4C4D"/>
      <w:sz w:val="24"/>
    </w:rPr>
  </w:style>
  <w:style w:type="paragraph" w:styleId="Nzev">
    <w:name w:val="Title"/>
    <w:basedOn w:val="Normln"/>
    <w:next w:val="Normln"/>
    <w:link w:val="NzevChar"/>
    <w:uiPriority w:val="10"/>
    <w:semiHidden/>
    <w:qFormat/>
    <w:rsid w:val="005E387A"/>
    <w:pPr>
      <w:spacing w:line="240" w:lineRule="auto"/>
    </w:pPr>
    <w:rPr>
      <w:rFonts w:ascii="Times New Roman" w:eastAsiaTheme="majorEastAsia" w:hAnsi="Times New Roman" w:cstheme="majorBidi"/>
      <w:spacing w:val="-10"/>
      <w:kern w:val="28"/>
      <w:sz w:val="56"/>
      <w:szCs w:val="56"/>
    </w:rPr>
  </w:style>
  <w:style w:type="character" w:customStyle="1" w:styleId="NzevChar">
    <w:name w:val="Název Char"/>
    <w:basedOn w:val="Standardnpsmoodstavce"/>
    <w:link w:val="Nzev"/>
    <w:uiPriority w:val="10"/>
    <w:semiHidden/>
    <w:rsid w:val="00BF49AF"/>
    <w:rPr>
      <w:rFonts w:ascii="Times New Roman" w:eastAsiaTheme="majorEastAsia" w:hAnsi="Times New Roman" w:cstheme="majorBidi"/>
      <w:spacing w:val="-10"/>
      <w:kern w:val="28"/>
      <w:sz w:val="56"/>
      <w:szCs w:val="56"/>
    </w:rPr>
  </w:style>
  <w:style w:type="paragraph" w:styleId="Podnadpis">
    <w:name w:val="Subtitle"/>
    <w:basedOn w:val="Normln"/>
    <w:next w:val="Normln"/>
    <w:link w:val="PodnadpisChar"/>
    <w:uiPriority w:val="11"/>
    <w:semiHidden/>
    <w:qFormat/>
    <w:rsid w:val="005E387A"/>
    <w:pPr>
      <w:numPr>
        <w:ilvl w:val="1"/>
      </w:numPr>
    </w:pPr>
    <w:rPr>
      <w:rFonts w:ascii="Times New Roman" w:eastAsiaTheme="minorEastAsia" w:hAnsi="Times New Roman"/>
      <w:color w:val="4F4C4D"/>
      <w:spacing w:val="15"/>
    </w:rPr>
  </w:style>
  <w:style w:type="character" w:customStyle="1" w:styleId="PodnadpisChar">
    <w:name w:val="Podnadpis Char"/>
    <w:basedOn w:val="Standardnpsmoodstavce"/>
    <w:link w:val="Podnadpis"/>
    <w:uiPriority w:val="11"/>
    <w:semiHidden/>
    <w:rsid w:val="00BF49AF"/>
    <w:rPr>
      <w:rFonts w:ascii="Times New Roman" w:eastAsiaTheme="minorEastAsia" w:hAnsi="Times New Roman"/>
      <w:color w:val="4F4C4D"/>
      <w:spacing w:val="15"/>
    </w:rPr>
  </w:style>
  <w:style w:type="paragraph" w:styleId="Normlnweb">
    <w:name w:val="Normal (Web)"/>
    <w:basedOn w:val="Normln"/>
    <w:uiPriority w:val="99"/>
    <w:semiHidden/>
    <w:rsid w:val="00D62385"/>
    <w:pPr>
      <w:spacing w:before="100" w:beforeAutospacing="1" w:after="100" w:afterAutospacing="1" w:line="240" w:lineRule="auto"/>
    </w:pPr>
    <w:rPr>
      <w:rFonts w:eastAsia="Times New Roman" w:cs="Times New Roman"/>
      <w:szCs w:val="24"/>
      <w:lang w:eastAsia="cs-CZ"/>
    </w:rPr>
  </w:style>
  <w:style w:type="character" w:customStyle="1" w:styleId="apple-converted-space">
    <w:name w:val="apple-converted-space"/>
    <w:basedOn w:val="Standardnpsmoodstavce"/>
    <w:rsid w:val="009554FB"/>
  </w:style>
  <w:style w:type="paragraph" w:customStyle="1" w:styleId="zkladntun">
    <w:name w:val="základní tučně"/>
    <w:basedOn w:val="Normln"/>
    <w:qFormat/>
    <w:rsid w:val="00702C0D"/>
    <w:rPr>
      <w:rFonts w:eastAsia="Times New Roman" w:cs="Arial"/>
      <w:b/>
      <w:bCs/>
      <w:color w:val="444444"/>
      <w:szCs w:val="21"/>
      <w:lang w:eastAsia="cs-CZ"/>
    </w:rPr>
  </w:style>
  <w:style w:type="paragraph" w:styleId="Odstavecseseznamem">
    <w:name w:val="List Paragraph"/>
    <w:basedOn w:val="Normln"/>
    <w:uiPriority w:val="34"/>
    <w:qFormat/>
    <w:rsid w:val="005F71B7"/>
    <w:pPr>
      <w:ind w:left="720"/>
    </w:pPr>
  </w:style>
  <w:style w:type="table" w:customStyle="1" w:styleId="Mkatabulky1">
    <w:name w:val="Mřížka tabulky1"/>
    <w:basedOn w:val="Normlntabulka"/>
    <w:next w:val="Mkatabulky"/>
    <w:uiPriority w:val="39"/>
    <w:rsid w:val="00B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B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593A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67913">
      <w:bodyDiv w:val="1"/>
      <w:marLeft w:val="0"/>
      <w:marRight w:val="0"/>
      <w:marTop w:val="0"/>
      <w:marBottom w:val="0"/>
      <w:divBdr>
        <w:top w:val="none" w:sz="0" w:space="0" w:color="auto"/>
        <w:left w:val="none" w:sz="0" w:space="0" w:color="auto"/>
        <w:bottom w:val="none" w:sz="0" w:space="0" w:color="auto"/>
        <w:right w:val="none" w:sz="0" w:space="0" w:color="auto"/>
      </w:divBdr>
    </w:div>
    <w:div w:id="389039118">
      <w:bodyDiv w:val="1"/>
      <w:marLeft w:val="0"/>
      <w:marRight w:val="0"/>
      <w:marTop w:val="0"/>
      <w:marBottom w:val="0"/>
      <w:divBdr>
        <w:top w:val="none" w:sz="0" w:space="0" w:color="auto"/>
        <w:left w:val="none" w:sz="0" w:space="0" w:color="auto"/>
        <w:bottom w:val="none" w:sz="0" w:space="0" w:color="auto"/>
        <w:right w:val="none" w:sz="0" w:space="0" w:color="auto"/>
      </w:divBdr>
    </w:div>
    <w:div w:id="448279017">
      <w:bodyDiv w:val="1"/>
      <w:marLeft w:val="0"/>
      <w:marRight w:val="0"/>
      <w:marTop w:val="0"/>
      <w:marBottom w:val="0"/>
      <w:divBdr>
        <w:top w:val="none" w:sz="0" w:space="0" w:color="auto"/>
        <w:left w:val="none" w:sz="0" w:space="0" w:color="auto"/>
        <w:bottom w:val="none" w:sz="0" w:space="0" w:color="auto"/>
        <w:right w:val="none" w:sz="0" w:space="0" w:color="auto"/>
      </w:divBdr>
    </w:div>
    <w:div w:id="585697164">
      <w:bodyDiv w:val="1"/>
      <w:marLeft w:val="0"/>
      <w:marRight w:val="0"/>
      <w:marTop w:val="0"/>
      <w:marBottom w:val="0"/>
      <w:divBdr>
        <w:top w:val="none" w:sz="0" w:space="0" w:color="auto"/>
        <w:left w:val="none" w:sz="0" w:space="0" w:color="auto"/>
        <w:bottom w:val="none" w:sz="0" w:space="0" w:color="auto"/>
        <w:right w:val="none" w:sz="0" w:space="0" w:color="auto"/>
      </w:divBdr>
    </w:div>
    <w:div w:id="919022419">
      <w:bodyDiv w:val="1"/>
      <w:marLeft w:val="0"/>
      <w:marRight w:val="0"/>
      <w:marTop w:val="0"/>
      <w:marBottom w:val="0"/>
      <w:divBdr>
        <w:top w:val="none" w:sz="0" w:space="0" w:color="auto"/>
        <w:left w:val="none" w:sz="0" w:space="0" w:color="auto"/>
        <w:bottom w:val="none" w:sz="0" w:space="0" w:color="auto"/>
        <w:right w:val="none" w:sz="0" w:space="0" w:color="auto"/>
      </w:divBdr>
    </w:div>
    <w:div w:id="923952538">
      <w:bodyDiv w:val="1"/>
      <w:marLeft w:val="0"/>
      <w:marRight w:val="0"/>
      <w:marTop w:val="0"/>
      <w:marBottom w:val="0"/>
      <w:divBdr>
        <w:top w:val="none" w:sz="0" w:space="0" w:color="auto"/>
        <w:left w:val="none" w:sz="0" w:space="0" w:color="auto"/>
        <w:bottom w:val="none" w:sz="0" w:space="0" w:color="auto"/>
        <w:right w:val="none" w:sz="0" w:space="0" w:color="auto"/>
      </w:divBdr>
    </w:div>
    <w:div w:id="970987554">
      <w:bodyDiv w:val="1"/>
      <w:marLeft w:val="0"/>
      <w:marRight w:val="0"/>
      <w:marTop w:val="0"/>
      <w:marBottom w:val="0"/>
      <w:divBdr>
        <w:top w:val="none" w:sz="0" w:space="0" w:color="auto"/>
        <w:left w:val="none" w:sz="0" w:space="0" w:color="auto"/>
        <w:bottom w:val="none" w:sz="0" w:space="0" w:color="auto"/>
        <w:right w:val="none" w:sz="0" w:space="0" w:color="auto"/>
      </w:divBdr>
    </w:div>
    <w:div w:id="999230864">
      <w:bodyDiv w:val="1"/>
      <w:marLeft w:val="0"/>
      <w:marRight w:val="0"/>
      <w:marTop w:val="0"/>
      <w:marBottom w:val="0"/>
      <w:divBdr>
        <w:top w:val="none" w:sz="0" w:space="0" w:color="auto"/>
        <w:left w:val="none" w:sz="0" w:space="0" w:color="auto"/>
        <w:bottom w:val="none" w:sz="0" w:space="0" w:color="auto"/>
        <w:right w:val="none" w:sz="0" w:space="0" w:color="auto"/>
      </w:divBdr>
    </w:div>
    <w:div w:id="1027875248">
      <w:bodyDiv w:val="1"/>
      <w:marLeft w:val="0"/>
      <w:marRight w:val="0"/>
      <w:marTop w:val="0"/>
      <w:marBottom w:val="0"/>
      <w:divBdr>
        <w:top w:val="none" w:sz="0" w:space="0" w:color="auto"/>
        <w:left w:val="none" w:sz="0" w:space="0" w:color="auto"/>
        <w:bottom w:val="none" w:sz="0" w:space="0" w:color="auto"/>
        <w:right w:val="none" w:sz="0" w:space="0" w:color="auto"/>
      </w:divBdr>
    </w:div>
    <w:div w:id="1204633850">
      <w:bodyDiv w:val="1"/>
      <w:marLeft w:val="0"/>
      <w:marRight w:val="0"/>
      <w:marTop w:val="0"/>
      <w:marBottom w:val="0"/>
      <w:divBdr>
        <w:top w:val="none" w:sz="0" w:space="0" w:color="auto"/>
        <w:left w:val="none" w:sz="0" w:space="0" w:color="auto"/>
        <w:bottom w:val="none" w:sz="0" w:space="0" w:color="auto"/>
        <w:right w:val="none" w:sz="0" w:space="0" w:color="auto"/>
      </w:divBdr>
    </w:div>
    <w:div w:id="1407872096">
      <w:bodyDiv w:val="1"/>
      <w:marLeft w:val="0"/>
      <w:marRight w:val="0"/>
      <w:marTop w:val="0"/>
      <w:marBottom w:val="0"/>
      <w:divBdr>
        <w:top w:val="none" w:sz="0" w:space="0" w:color="auto"/>
        <w:left w:val="none" w:sz="0" w:space="0" w:color="auto"/>
        <w:bottom w:val="none" w:sz="0" w:space="0" w:color="auto"/>
        <w:right w:val="none" w:sz="0" w:space="0" w:color="auto"/>
      </w:divBdr>
    </w:div>
    <w:div w:id="1441562570">
      <w:bodyDiv w:val="1"/>
      <w:marLeft w:val="0"/>
      <w:marRight w:val="0"/>
      <w:marTop w:val="0"/>
      <w:marBottom w:val="0"/>
      <w:divBdr>
        <w:top w:val="none" w:sz="0" w:space="0" w:color="auto"/>
        <w:left w:val="none" w:sz="0" w:space="0" w:color="auto"/>
        <w:bottom w:val="none" w:sz="0" w:space="0" w:color="auto"/>
        <w:right w:val="none" w:sz="0" w:space="0" w:color="auto"/>
      </w:divBdr>
    </w:div>
    <w:div w:id="1451968923">
      <w:bodyDiv w:val="1"/>
      <w:marLeft w:val="0"/>
      <w:marRight w:val="0"/>
      <w:marTop w:val="0"/>
      <w:marBottom w:val="0"/>
      <w:divBdr>
        <w:top w:val="none" w:sz="0" w:space="0" w:color="auto"/>
        <w:left w:val="none" w:sz="0" w:space="0" w:color="auto"/>
        <w:bottom w:val="none" w:sz="0" w:space="0" w:color="auto"/>
        <w:right w:val="none" w:sz="0" w:space="0" w:color="auto"/>
      </w:divBdr>
    </w:div>
    <w:div w:id="1562518103">
      <w:bodyDiv w:val="1"/>
      <w:marLeft w:val="0"/>
      <w:marRight w:val="0"/>
      <w:marTop w:val="0"/>
      <w:marBottom w:val="0"/>
      <w:divBdr>
        <w:top w:val="none" w:sz="0" w:space="0" w:color="auto"/>
        <w:left w:val="none" w:sz="0" w:space="0" w:color="auto"/>
        <w:bottom w:val="none" w:sz="0" w:space="0" w:color="auto"/>
        <w:right w:val="none" w:sz="0" w:space="0" w:color="auto"/>
      </w:divBdr>
    </w:div>
    <w:div w:id="190259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yerj\Documents\Hlavi&#269;kov&#253;%20pap&#237;r\UP_hlavickovy-papir_PrF_cz.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2BB58-B0D7-4CBD-8DF7-C7BA473D5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UP_hlavickovy-papir_PrF_cz</Template>
  <TotalTime>33</TotalTime>
  <Pages>2</Pages>
  <Words>448</Words>
  <Characters>2647</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mayerj</dc:creator>
  <cp:lastModifiedBy>Herchel Radovan</cp:lastModifiedBy>
  <cp:revision>20</cp:revision>
  <cp:lastPrinted>2016-06-17T08:05:00Z</cp:lastPrinted>
  <dcterms:created xsi:type="dcterms:W3CDTF">2019-01-08T05:48:00Z</dcterms:created>
  <dcterms:modified xsi:type="dcterms:W3CDTF">2019-09-25T08:40:00Z</dcterms:modified>
</cp:coreProperties>
</file>