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95EE8" w14:textId="5CE567A2" w:rsidR="000E34B6" w:rsidRPr="0004762C" w:rsidRDefault="00A628D0" w:rsidP="000E34B6">
      <w:pPr>
        <w:pStyle w:val="Nadpis2"/>
        <w:rPr>
          <w:rFonts w:ascii="Georgia" w:hAnsi="Georgia" w:cs="Arial"/>
          <w:sz w:val="44"/>
          <w:u w:val="none"/>
        </w:rPr>
      </w:pPr>
      <w:r w:rsidRPr="00A628D0">
        <w:rPr>
          <w:rFonts w:ascii="Georgia" w:hAnsi="Georgia" w:cs="Arial"/>
          <w:noProof/>
          <w:sz w:val="44"/>
          <w:u w:val="none"/>
        </w:rPr>
        <w:drawing>
          <wp:anchor distT="0" distB="0" distL="114300" distR="114300" simplePos="0" relativeHeight="251657216" behindDoc="0" locked="0" layoutInCell="1" allowOverlap="1" wp14:anchorId="2FFD680E" wp14:editId="779BBC8C">
            <wp:simplePos x="0" y="0"/>
            <wp:positionH relativeFrom="column">
              <wp:posOffset>2148205</wp:posOffset>
            </wp:positionH>
            <wp:positionV relativeFrom="paragraph">
              <wp:posOffset>319405</wp:posOffset>
            </wp:positionV>
            <wp:extent cx="1495425" cy="1409301"/>
            <wp:effectExtent l="0" t="0" r="0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09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695EE9" w14:textId="49D3A0DB" w:rsidR="000E34B6" w:rsidRDefault="000E34B6" w:rsidP="000E34B6">
      <w:pPr>
        <w:pStyle w:val="Nadpis2"/>
        <w:rPr>
          <w:rFonts w:ascii="Georgia" w:hAnsi="Georgia" w:cs="Arial"/>
          <w:noProof/>
          <w:sz w:val="44"/>
          <w:u w:val="none"/>
        </w:rPr>
      </w:pPr>
    </w:p>
    <w:p w14:paraId="18F38F1D" w14:textId="77777777" w:rsidR="00A628D0" w:rsidRDefault="00A628D0" w:rsidP="00A628D0"/>
    <w:p w14:paraId="52C5F951" w14:textId="77777777" w:rsidR="00A628D0" w:rsidRDefault="00A628D0" w:rsidP="00A628D0"/>
    <w:p w14:paraId="0FFA7198" w14:textId="77777777" w:rsidR="00A628D0" w:rsidRDefault="00A628D0" w:rsidP="00A628D0"/>
    <w:p w14:paraId="15E48D8B" w14:textId="77777777" w:rsidR="00A628D0" w:rsidRDefault="00A628D0" w:rsidP="00A628D0"/>
    <w:p w14:paraId="7C16BF3F" w14:textId="77777777" w:rsidR="00A628D0" w:rsidRDefault="00A628D0" w:rsidP="00A628D0"/>
    <w:p w14:paraId="0FB3C51B" w14:textId="77777777" w:rsidR="00A628D0" w:rsidRDefault="00A628D0" w:rsidP="00A628D0"/>
    <w:p w14:paraId="7E9D61F7" w14:textId="77777777" w:rsidR="00A628D0" w:rsidRPr="00A628D0" w:rsidRDefault="00A628D0" w:rsidP="00A628D0"/>
    <w:p w14:paraId="24695EEA" w14:textId="77777777" w:rsidR="000E34B6" w:rsidRPr="0004762C" w:rsidRDefault="000E34B6" w:rsidP="000E34B6">
      <w:pPr>
        <w:pStyle w:val="Nadpis2"/>
        <w:rPr>
          <w:rFonts w:ascii="Georgia" w:hAnsi="Georgia" w:cs="Arial"/>
          <w:sz w:val="44"/>
          <w:u w:val="none"/>
        </w:rPr>
      </w:pPr>
    </w:p>
    <w:p w14:paraId="24695EEB" w14:textId="2C9D4544" w:rsidR="000E34B6" w:rsidRPr="0004762C" w:rsidRDefault="000E34B6" w:rsidP="000E34B6">
      <w:pPr>
        <w:pStyle w:val="Nadpis2"/>
        <w:rPr>
          <w:rFonts w:ascii="Georgia" w:hAnsi="Georgia" w:cs="Arial"/>
          <w:sz w:val="44"/>
          <w:u w:val="none"/>
        </w:rPr>
      </w:pPr>
    </w:p>
    <w:p w14:paraId="24695EEC" w14:textId="77777777" w:rsidR="009E087E" w:rsidRPr="0004762C" w:rsidRDefault="009E087E" w:rsidP="009E087E">
      <w:pPr>
        <w:autoSpaceDE w:val="0"/>
        <w:autoSpaceDN w:val="0"/>
        <w:adjustRightInd w:val="0"/>
        <w:jc w:val="center"/>
        <w:rPr>
          <w:rFonts w:ascii="Georgia" w:hAnsi="Georgia"/>
          <w:b/>
          <w:spacing w:val="20"/>
          <w:sz w:val="32"/>
          <w:szCs w:val="28"/>
        </w:rPr>
      </w:pPr>
    </w:p>
    <w:p w14:paraId="24695EED" w14:textId="40A08FED" w:rsidR="009E087E" w:rsidRPr="0004762C" w:rsidRDefault="009E087E" w:rsidP="009E087E">
      <w:pPr>
        <w:autoSpaceDE w:val="0"/>
        <w:autoSpaceDN w:val="0"/>
        <w:adjustRightInd w:val="0"/>
        <w:jc w:val="center"/>
        <w:rPr>
          <w:rFonts w:ascii="Georgia" w:hAnsi="Georgia"/>
          <w:b/>
          <w:spacing w:val="20"/>
          <w:sz w:val="32"/>
          <w:szCs w:val="28"/>
        </w:rPr>
      </w:pPr>
      <w:r w:rsidRPr="0004762C">
        <w:rPr>
          <w:rFonts w:ascii="Georgia" w:hAnsi="Georgia"/>
          <w:b/>
          <w:spacing w:val="20"/>
          <w:sz w:val="32"/>
          <w:szCs w:val="28"/>
        </w:rPr>
        <w:t>VNITŘNÍ PŘEDPIS P</w:t>
      </w:r>
      <w:r w:rsidR="00A628D0">
        <w:rPr>
          <w:rFonts w:ascii="Georgia" w:hAnsi="Georgia"/>
          <w:b/>
          <w:spacing w:val="20"/>
          <w:sz w:val="32"/>
          <w:szCs w:val="28"/>
        </w:rPr>
        <w:t>ř</w:t>
      </w:r>
      <w:r w:rsidRPr="0004762C">
        <w:rPr>
          <w:rFonts w:ascii="Georgia" w:hAnsi="Georgia"/>
          <w:b/>
          <w:spacing w:val="20"/>
          <w:sz w:val="32"/>
          <w:szCs w:val="28"/>
        </w:rPr>
        <w:t>F UP</w:t>
      </w:r>
    </w:p>
    <w:p w14:paraId="24695EEE" w14:textId="77777777" w:rsidR="009E087E" w:rsidRPr="0004762C" w:rsidRDefault="009E087E" w:rsidP="009E087E">
      <w:pPr>
        <w:autoSpaceDE w:val="0"/>
        <w:autoSpaceDN w:val="0"/>
        <w:adjustRightInd w:val="0"/>
        <w:jc w:val="center"/>
        <w:rPr>
          <w:rFonts w:ascii="Georgia" w:hAnsi="Georgia"/>
          <w:b/>
          <w:bCs/>
          <w:sz w:val="16"/>
          <w:szCs w:val="16"/>
        </w:rPr>
      </w:pPr>
    </w:p>
    <w:p w14:paraId="24695EEF" w14:textId="77777777" w:rsidR="009E087E" w:rsidRPr="0004762C" w:rsidRDefault="009E087E" w:rsidP="009E087E">
      <w:pPr>
        <w:autoSpaceDE w:val="0"/>
        <w:autoSpaceDN w:val="0"/>
        <w:adjustRightInd w:val="0"/>
        <w:rPr>
          <w:rFonts w:ascii="Georgia" w:hAnsi="Georgia"/>
          <w:b/>
          <w:bCs/>
          <w:sz w:val="16"/>
          <w:szCs w:val="16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9E087E" w:rsidRPr="0004762C" w14:paraId="24695EF1" w14:textId="77777777" w:rsidTr="009E087E">
        <w:tc>
          <w:tcPr>
            <w:tcW w:w="5529" w:type="dxa"/>
            <w:shd w:val="clear" w:color="auto" w:fill="auto"/>
          </w:tcPr>
          <w:p w14:paraId="24695EF0" w14:textId="6F5F4F90" w:rsidR="009E087E" w:rsidRPr="0004762C" w:rsidRDefault="009E087E" w:rsidP="004E413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eorgia" w:hAnsi="Georgia"/>
                <w:b/>
                <w:bCs/>
                <w:sz w:val="48"/>
                <w:szCs w:val="48"/>
              </w:rPr>
            </w:pPr>
            <w:r w:rsidRPr="0004762C">
              <w:rPr>
                <w:rFonts w:ascii="Georgia" w:hAnsi="Georgia"/>
                <w:b/>
                <w:bCs/>
                <w:sz w:val="48"/>
                <w:szCs w:val="48"/>
              </w:rPr>
              <w:t>P</w:t>
            </w:r>
            <w:r w:rsidR="00C44CB6">
              <w:rPr>
                <w:rFonts w:ascii="Georgia" w:hAnsi="Georgia"/>
                <w:b/>
                <w:bCs/>
                <w:sz w:val="48"/>
                <w:szCs w:val="48"/>
              </w:rPr>
              <w:t>ř</w:t>
            </w:r>
            <w:r w:rsidRPr="0004762C">
              <w:rPr>
                <w:rFonts w:ascii="Georgia" w:hAnsi="Georgia"/>
                <w:b/>
                <w:bCs/>
                <w:sz w:val="48"/>
                <w:szCs w:val="48"/>
              </w:rPr>
              <w:t>F-A-</w:t>
            </w:r>
            <w:r w:rsidR="004E413F">
              <w:rPr>
                <w:rFonts w:ascii="Georgia" w:hAnsi="Georgia"/>
                <w:b/>
                <w:bCs/>
                <w:sz w:val="48"/>
                <w:szCs w:val="48"/>
              </w:rPr>
              <w:t>0</w:t>
            </w:r>
            <w:r w:rsidR="00F334B9">
              <w:rPr>
                <w:rFonts w:ascii="Georgia" w:hAnsi="Georgia"/>
                <w:b/>
                <w:bCs/>
                <w:sz w:val="48"/>
                <w:szCs w:val="48"/>
              </w:rPr>
              <w:t>6</w:t>
            </w:r>
            <w:r w:rsidRPr="0004762C">
              <w:rPr>
                <w:rFonts w:ascii="Georgia" w:hAnsi="Georgia"/>
                <w:b/>
                <w:bCs/>
                <w:sz w:val="48"/>
                <w:szCs w:val="48"/>
              </w:rPr>
              <w:t>/0</w:t>
            </w:r>
            <w:r w:rsidR="004E413F">
              <w:rPr>
                <w:rFonts w:ascii="Georgia" w:hAnsi="Georgia"/>
                <w:b/>
                <w:bCs/>
                <w:sz w:val="48"/>
                <w:szCs w:val="48"/>
              </w:rPr>
              <w:t>4</w:t>
            </w:r>
            <w:r w:rsidR="00DB68AD">
              <w:rPr>
                <w:rFonts w:ascii="Georgia" w:hAnsi="Georgia"/>
                <w:b/>
                <w:bCs/>
                <w:sz w:val="48"/>
                <w:szCs w:val="48"/>
              </w:rPr>
              <w:t>-N</w:t>
            </w:r>
            <w:r w:rsidR="001954BA">
              <w:rPr>
                <w:rFonts w:ascii="Georgia" w:hAnsi="Georgia"/>
                <w:b/>
                <w:bCs/>
                <w:sz w:val="48"/>
                <w:szCs w:val="48"/>
              </w:rPr>
              <w:t>0</w:t>
            </w:r>
            <w:r w:rsidR="004E413F">
              <w:rPr>
                <w:rFonts w:ascii="Georgia" w:hAnsi="Georgia"/>
                <w:b/>
                <w:bCs/>
                <w:sz w:val="48"/>
                <w:szCs w:val="48"/>
              </w:rPr>
              <w:t>1</w:t>
            </w:r>
          </w:p>
        </w:tc>
      </w:tr>
    </w:tbl>
    <w:p w14:paraId="24695EF2" w14:textId="77777777" w:rsidR="006A3562" w:rsidRPr="0004762C" w:rsidRDefault="006A3562" w:rsidP="000E34B6">
      <w:pPr>
        <w:pStyle w:val="Nadpis2"/>
        <w:rPr>
          <w:rFonts w:ascii="Georgia" w:hAnsi="Georgia"/>
          <w:sz w:val="44"/>
          <w:u w:val="none"/>
        </w:rPr>
      </w:pPr>
    </w:p>
    <w:p w14:paraId="0C80B212" w14:textId="77777777" w:rsidR="00431F85" w:rsidRDefault="00794B9E" w:rsidP="001954BA">
      <w:pPr>
        <w:jc w:val="center"/>
        <w:rPr>
          <w:rFonts w:ascii="Georgia" w:hAnsi="Georgia"/>
          <w:b/>
          <w:bCs/>
          <w:sz w:val="40"/>
        </w:rPr>
      </w:pPr>
      <w:r>
        <w:rPr>
          <w:rFonts w:ascii="Georgia" w:hAnsi="Georgia"/>
          <w:b/>
          <w:bCs/>
          <w:sz w:val="40"/>
        </w:rPr>
        <w:t>Novela</w:t>
      </w:r>
      <w:r w:rsidR="00DB68AD">
        <w:rPr>
          <w:rFonts w:ascii="Georgia" w:hAnsi="Georgia"/>
          <w:b/>
          <w:bCs/>
          <w:sz w:val="40"/>
        </w:rPr>
        <w:t xml:space="preserve"> </w:t>
      </w:r>
      <w:r w:rsidR="001954BA">
        <w:rPr>
          <w:rFonts w:ascii="Georgia" w:hAnsi="Georgia"/>
          <w:b/>
          <w:bCs/>
          <w:sz w:val="40"/>
        </w:rPr>
        <w:t xml:space="preserve">Jednacího řádu </w:t>
      </w:r>
    </w:p>
    <w:p w14:paraId="24695EF3" w14:textId="403C1D47" w:rsidR="000E34B6" w:rsidRPr="001954BA" w:rsidRDefault="004E413F" w:rsidP="001954BA">
      <w:pPr>
        <w:jc w:val="center"/>
        <w:rPr>
          <w:rFonts w:ascii="Georgia" w:hAnsi="Georgia"/>
          <w:b/>
          <w:bCs/>
          <w:sz w:val="40"/>
        </w:rPr>
      </w:pPr>
      <w:r>
        <w:rPr>
          <w:rFonts w:ascii="Georgia" w:hAnsi="Georgia"/>
          <w:b/>
          <w:bCs/>
          <w:sz w:val="40"/>
        </w:rPr>
        <w:t>Vědecké rady</w:t>
      </w:r>
      <w:r w:rsidR="00431F85">
        <w:rPr>
          <w:rFonts w:ascii="Georgia" w:hAnsi="Georgia"/>
          <w:b/>
          <w:bCs/>
          <w:sz w:val="40"/>
        </w:rPr>
        <w:t xml:space="preserve"> </w:t>
      </w:r>
      <w:r w:rsidR="00C44CB6" w:rsidRPr="00C44CB6">
        <w:rPr>
          <w:rFonts w:ascii="Georgia" w:hAnsi="Georgia"/>
          <w:b/>
          <w:bCs/>
          <w:sz w:val="40"/>
        </w:rPr>
        <w:t>Přírodovědecké fakulty UP</w:t>
      </w:r>
    </w:p>
    <w:p w14:paraId="24695EF4" w14:textId="7862E1EA" w:rsidR="00231C19" w:rsidRDefault="00231C19" w:rsidP="00161DEC">
      <w:pPr>
        <w:jc w:val="center"/>
        <w:rPr>
          <w:rFonts w:ascii="Georgia" w:hAnsi="Georgia"/>
        </w:rPr>
      </w:pPr>
    </w:p>
    <w:p w14:paraId="7CE83AF7" w14:textId="77777777" w:rsidR="00DB68AD" w:rsidRDefault="00DB68AD">
      <w:pPr>
        <w:rPr>
          <w:rFonts w:ascii="Georgia" w:hAnsi="Georgia"/>
        </w:rPr>
      </w:pPr>
    </w:p>
    <w:p w14:paraId="742B0D2A" w14:textId="77777777" w:rsidR="00DB68AD" w:rsidRDefault="00DB68AD">
      <w:pPr>
        <w:rPr>
          <w:rFonts w:ascii="Georgia" w:hAnsi="Georgia"/>
        </w:rPr>
      </w:pPr>
    </w:p>
    <w:p w14:paraId="32A4FE2B" w14:textId="77777777" w:rsidR="00DB68AD" w:rsidRPr="0004762C" w:rsidRDefault="00DB68AD">
      <w:pPr>
        <w:rPr>
          <w:rFonts w:ascii="Georgia" w:hAnsi="Georgia"/>
        </w:rPr>
      </w:pPr>
    </w:p>
    <w:p w14:paraId="24695EF5" w14:textId="77777777" w:rsidR="009E087E" w:rsidRPr="0004762C" w:rsidRDefault="009E087E" w:rsidP="009E087E">
      <w:pPr>
        <w:pStyle w:val="Obsah1"/>
        <w:ind w:left="0"/>
        <w:rPr>
          <w:rFonts w:ascii="Georgia" w:hAnsi="Georgia"/>
          <w:sz w:val="24"/>
          <w:szCs w:val="24"/>
        </w:rPr>
      </w:pPr>
    </w:p>
    <w:p w14:paraId="24695EF6" w14:textId="77777777" w:rsidR="009E087E" w:rsidRPr="0004762C" w:rsidRDefault="009E087E" w:rsidP="009E087E">
      <w:pPr>
        <w:pStyle w:val="Obsah1"/>
        <w:ind w:left="0"/>
        <w:rPr>
          <w:rFonts w:ascii="Georgia" w:hAnsi="Georgia"/>
          <w:sz w:val="24"/>
          <w:szCs w:val="24"/>
        </w:rPr>
      </w:pPr>
    </w:p>
    <w:p w14:paraId="24695EF7" w14:textId="77777777" w:rsidR="009E087E" w:rsidRPr="0004762C" w:rsidRDefault="009E087E" w:rsidP="009E087E">
      <w:pPr>
        <w:pStyle w:val="Obsah1"/>
        <w:ind w:left="0"/>
        <w:rPr>
          <w:rFonts w:ascii="Georgia" w:hAnsi="Georgia"/>
          <w:sz w:val="24"/>
          <w:szCs w:val="24"/>
        </w:rPr>
      </w:pPr>
    </w:p>
    <w:p w14:paraId="24695EF8" w14:textId="77777777" w:rsidR="009E087E" w:rsidRPr="0004762C" w:rsidRDefault="009E087E" w:rsidP="009E087E">
      <w:pPr>
        <w:pStyle w:val="Obsah1"/>
        <w:ind w:left="0"/>
        <w:rPr>
          <w:rFonts w:ascii="Georgia" w:hAnsi="Georgia"/>
          <w:sz w:val="24"/>
          <w:szCs w:val="24"/>
        </w:rPr>
      </w:pPr>
    </w:p>
    <w:p w14:paraId="24695EF9" w14:textId="77777777" w:rsidR="009E087E" w:rsidRPr="0004762C" w:rsidRDefault="009E087E" w:rsidP="009E087E">
      <w:pPr>
        <w:pStyle w:val="Obsah1"/>
        <w:ind w:left="0"/>
        <w:rPr>
          <w:rFonts w:ascii="Georgia" w:hAnsi="Georgia"/>
          <w:sz w:val="24"/>
          <w:szCs w:val="24"/>
        </w:rPr>
      </w:pPr>
    </w:p>
    <w:p w14:paraId="443E7826" w14:textId="5A20B3F9" w:rsidR="001954BA" w:rsidRDefault="009E087E" w:rsidP="00CC229D">
      <w:pPr>
        <w:pStyle w:val="Obsah1"/>
        <w:ind w:hanging="1418"/>
        <w:rPr>
          <w:rFonts w:ascii="Georgia" w:hAnsi="Georgia"/>
          <w:b w:val="0"/>
          <w:sz w:val="24"/>
        </w:rPr>
      </w:pPr>
      <w:r w:rsidRPr="0004762C">
        <w:rPr>
          <w:rFonts w:ascii="Georgia" w:hAnsi="Georgia"/>
          <w:sz w:val="24"/>
          <w:szCs w:val="24"/>
        </w:rPr>
        <w:t>Obsah:</w:t>
      </w:r>
      <w:r w:rsidRPr="0004762C">
        <w:rPr>
          <w:rFonts w:ascii="Georgia" w:hAnsi="Georgia"/>
          <w:sz w:val="24"/>
          <w:szCs w:val="24"/>
        </w:rPr>
        <w:tab/>
      </w:r>
      <w:r w:rsidR="00CC229D" w:rsidRPr="0004762C">
        <w:rPr>
          <w:rFonts w:ascii="Georgia" w:hAnsi="Georgia"/>
          <w:b w:val="0"/>
          <w:sz w:val="24"/>
        </w:rPr>
        <w:t>T</w:t>
      </w:r>
      <w:r w:rsidR="00A22168" w:rsidRPr="0004762C">
        <w:rPr>
          <w:rFonts w:ascii="Georgia" w:hAnsi="Georgia"/>
          <w:b w:val="0"/>
          <w:sz w:val="24"/>
        </w:rPr>
        <w:t>ento vnitřní předpis</w:t>
      </w:r>
      <w:r w:rsidR="00CC229D" w:rsidRPr="0004762C">
        <w:rPr>
          <w:rFonts w:ascii="Georgia" w:hAnsi="Georgia"/>
          <w:b w:val="0"/>
          <w:sz w:val="24"/>
        </w:rPr>
        <w:t xml:space="preserve"> </w:t>
      </w:r>
      <w:r w:rsidR="00DB68AD">
        <w:rPr>
          <w:rFonts w:ascii="Georgia" w:hAnsi="Georgia"/>
          <w:b w:val="0"/>
          <w:sz w:val="24"/>
        </w:rPr>
        <w:t xml:space="preserve">mění </w:t>
      </w:r>
      <w:r w:rsidR="001954BA">
        <w:rPr>
          <w:rFonts w:ascii="Georgia" w:hAnsi="Georgia"/>
          <w:b w:val="0"/>
          <w:sz w:val="24"/>
        </w:rPr>
        <w:t xml:space="preserve">Jednací řád </w:t>
      </w:r>
      <w:r w:rsidR="00431F85">
        <w:rPr>
          <w:rFonts w:ascii="Georgia" w:hAnsi="Georgia"/>
          <w:b w:val="0"/>
          <w:sz w:val="24"/>
        </w:rPr>
        <w:t>VR</w:t>
      </w:r>
      <w:r w:rsidR="00794B9E">
        <w:rPr>
          <w:rFonts w:ascii="Georgia" w:hAnsi="Georgia"/>
          <w:b w:val="0"/>
          <w:sz w:val="24"/>
        </w:rPr>
        <w:t xml:space="preserve"> PřF UP,</w:t>
      </w:r>
      <w:r w:rsidR="006105E3">
        <w:rPr>
          <w:rFonts w:ascii="Georgia" w:hAnsi="Georgia"/>
          <w:b w:val="0"/>
          <w:sz w:val="24"/>
        </w:rPr>
        <w:t xml:space="preserve"> a to tak, že </w:t>
      </w:r>
      <w:r w:rsidR="00794B9E">
        <w:rPr>
          <w:rFonts w:ascii="Georgia" w:hAnsi="Georgia"/>
          <w:b w:val="0"/>
          <w:sz w:val="24"/>
        </w:rPr>
        <w:t xml:space="preserve">zavádí </w:t>
      </w:r>
      <w:r w:rsidR="001954BA">
        <w:rPr>
          <w:rFonts w:ascii="Georgia" w:hAnsi="Georgia"/>
          <w:b w:val="0"/>
          <w:sz w:val="24"/>
        </w:rPr>
        <w:t xml:space="preserve">možnost konat ve výjimečných případech zasedání za účasti části nebo všech členů </w:t>
      </w:r>
      <w:r w:rsidR="00431F85">
        <w:rPr>
          <w:rFonts w:ascii="Georgia" w:hAnsi="Georgia"/>
          <w:b w:val="0"/>
          <w:sz w:val="24"/>
        </w:rPr>
        <w:t>VR</w:t>
      </w:r>
      <w:r w:rsidR="001954BA">
        <w:rPr>
          <w:rFonts w:ascii="Georgia" w:hAnsi="Georgia"/>
          <w:b w:val="0"/>
          <w:sz w:val="24"/>
        </w:rPr>
        <w:t xml:space="preserve"> formou videokonference.</w:t>
      </w:r>
    </w:p>
    <w:p w14:paraId="24695EFB" w14:textId="77777777" w:rsidR="009E087E" w:rsidRPr="0004762C" w:rsidRDefault="009E087E" w:rsidP="009E087E">
      <w:pPr>
        <w:pStyle w:val="Obsah1"/>
        <w:rPr>
          <w:rFonts w:ascii="Georgia" w:hAnsi="Georgia"/>
          <w:sz w:val="24"/>
          <w:szCs w:val="24"/>
        </w:rPr>
      </w:pPr>
    </w:p>
    <w:p w14:paraId="24695EFC" w14:textId="0BAF712C" w:rsidR="009E087E" w:rsidRPr="0004762C" w:rsidRDefault="009E087E" w:rsidP="009E087E">
      <w:pPr>
        <w:pStyle w:val="Obsahrmce"/>
        <w:suppressAutoHyphens w:val="0"/>
        <w:spacing w:line="276" w:lineRule="auto"/>
        <w:rPr>
          <w:rFonts w:ascii="Georgia" w:hAnsi="Georgia"/>
          <w:lang w:eastAsia="en-US"/>
        </w:rPr>
      </w:pPr>
      <w:r w:rsidRPr="0004762C">
        <w:rPr>
          <w:rFonts w:ascii="Georgia" w:hAnsi="Georgia"/>
          <w:b/>
          <w:bCs/>
        </w:rPr>
        <w:t>Garant:</w:t>
      </w:r>
      <w:r w:rsidRPr="0004762C">
        <w:rPr>
          <w:rFonts w:ascii="Georgia" w:eastAsia="Calibri" w:hAnsi="Georgia"/>
          <w:b/>
          <w:noProof w:val="0"/>
          <w:lang w:eastAsia="en-US"/>
        </w:rPr>
        <w:tab/>
      </w:r>
      <w:r w:rsidR="00431F85">
        <w:rPr>
          <w:rFonts w:ascii="Georgia" w:eastAsia="Calibri" w:hAnsi="Georgia"/>
          <w:noProof w:val="0"/>
          <w:lang w:eastAsia="en-US"/>
        </w:rPr>
        <w:t>Děkan</w:t>
      </w:r>
      <w:r w:rsidR="0063699A">
        <w:rPr>
          <w:rFonts w:ascii="Georgia" w:eastAsia="Calibri" w:hAnsi="Georgia"/>
          <w:noProof w:val="0"/>
          <w:lang w:eastAsia="en-US"/>
        </w:rPr>
        <w:t xml:space="preserve"> PřF UP</w:t>
      </w:r>
      <w:r w:rsidRPr="0004762C">
        <w:rPr>
          <w:rFonts w:ascii="Georgia" w:hAnsi="Georgia"/>
          <w:lang w:eastAsia="en-US"/>
        </w:rPr>
        <w:tab/>
      </w:r>
    </w:p>
    <w:p w14:paraId="24695EFD" w14:textId="77777777" w:rsidR="009E087E" w:rsidRPr="0004762C" w:rsidRDefault="009E087E" w:rsidP="009E087E">
      <w:pPr>
        <w:pStyle w:val="Obsahrmce"/>
        <w:tabs>
          <w:tab w:val="left" w:pos="1418"/>
        </w:tabs>
        <w:suppressAutoHyphens w:val="0"/>
        <w:jc w:val="left"/>
        <w:rPr>
          <w:rFonts w:ascii="Georgia" w:hAnsi="Georgia"/>
          <w:b/>
          <w:bCs/>
        </w:rPr>
      </w:pPr>
    </w:p>
    <w:p w14:paraId="24695EFE" w14:textId="50C02EF8" w:rsidR="009E087E" w:rsidRPr="00687258" w:rsidRDefault="009E087E" w:rsidP="009E087E">
      <w:pPr>
        <w:pStyle w:val="Obsahrmce"/>
        <w:tabs>
          <w:tab w:val="left" w:pos="1418"/>
        </w:tabs>
        <w:suppressAutoHyphens w:val="0"/>
        <w:jc w:val="left"/>
        <w:rPr>
          <w:rFonts w:ascii="Georgia" w:hAnsi="Georgia"/>
          <w:bCs/>
        </w:rPr>
      </w:pPr>
      <w:r w:rsidRPr="0004762C">
        <w:rPr>
          <w:rFonts w:ascii="Georgia" w:hAnsi="Georgia"/>
          <w:b/>
          <w:bCs/>
        </w:rPr>
        <w:t>Platnost:</w:t>
      </w:r>
      <w:r w:rsidRPr="0004762C">
        <w:rPr>
          <w:rFonts w:ascii="Georgia" w:hAnsi="Georgia"/>
          <w:b/>
          <w:bCs/>
        </w:rPr>
        <w:tab/>
      </w:r>
      <w:r w:rsidR="00431F85">
        <w:rPr>
          <w:rFonts w:ascii="Georgia" w:hAnsi="Georgia"/>
          <w:b/>
          <w:bCs/>
        </w:rPr>
        <w:t>xxx</w:t>
      </w:r>
      <w:r w:rsidR="0063699A" w:rsidRPr="0063699A">
        <w:rPr>
          <w:rFonts w:ascii="Georgia" w:hAnsi="Georgia"/>
          <w:bCs/>
        </w:rPr>
        <w:t>. 2021</w:t>
      </w:r>
    </w:p>
    <w:p w14:paraId="24695EFF" w14:textId="77777777" w:rsidR="009E087E" w:rsidRPr="0004762C" w:rsidRDefault="009E087E" w:rsidP="009E087E">
      <w:pPr>
        <w:pStyle w:val="Obsahrmce"/>
        <w:tabs>
          <w:tab w:val="left" w:pos="1418"/>
        </w:tabs>
        <w:suppressAutoHyphens w:val="0"/>
        <w:jc w:val="left"/>
        <w:rPr>
          <w:rFonts w:ascii="Georgia" w:hAnsi="Georgia"/>
          <w:b/>
          <w:bCs/>
        </w:rPr>
      </w:pPr>
    </w:p>
    <w:p w14:paraId="24695F00" w14:textId="43A57A0F" w:rsidR="009E087E" w:rsidRPr="0004762C" w:rsidRDefault="009E087E" w:rsidP="009E087E">
      <w:pPr>
        <w:pStyle w:val="Obsahrmce"/>
        <w:tabs>
          <w:tab w:val="left" w:pos="1418"/>
        </w:tabs>
        <w:suppressAutoHyphens w:val="0"/>
        <w:jc w:val="left"/>
        <w:rPr>
          <w:rFonts w:ascii="Georgia" w:hAnsi="Georgia"/>
          <w:lang w:eastAsia="en-US"/>
        </w:rPr>
      </w:pPr>
      <w:r w:rsidRPr="0004762C">
        <w:rPr>
          <w:rFonts w:ascii="Georgia" w:hAnsi="Georgia"/>
          <w:b/>
          <w:bCs/>
        </w:rPr>
        <w:t>Účinnost:</w:t>
      </w:r>
      <w:r w:rsidRPr="0004762C">
        <w:rPr>
          <w:rFonts w:ascii="Georgia" w:eastAsia="Calibri" w:hAnsi="Georgia"/>
          <w:noProof w:val="0"/>
          <w:lang w:eastAsia="en-US"/>
        </w:rPr>
        <w:tab/>
      </w:r>
      <w:r w:rsidR="00431F85">
        <w:rPr>
          <w:rFonts w:ascii="Georgia" w:eastAsia="Calibri" w:hAnsi="Georgia"/>
          <w:noProof w:val="0"/>
          <w:lang w:eastAsia="en-US"/>
        </w:rPr>
        <w:t>xxx</w:t>
      </w:r>
      <w:r w:rsidR="0063699A">
        <w:rPr>
          <w:rFonts w:ascii="Georgia" w:eastAsia="Calibri" w:hAnsi="Georgia"/>
          <w:noProof w:val="0"/>
          <w:lang w:eastAsia="en-US"/>
        </w:rPr>
        <w:t>. 2021</w:t>
      </w:r>
    </w:p>
    <w:p w14:paraId="24695F01" w14:textId="77777777" w:rsidR="00A0762E" w:rsidRDefault="00A0762E" w:rsidP="0071002E">
      <w:pPr>
        <w:jc w:val="center"/>
        <w:rPr>
          <w:rFonts w:ascii="Georgia" w:hAnsi="Georgia"/>
          <w:b/>
          <w:bCs/>
          <w:sz w:val="32"/>
        </w:rPr>
      </w:pPr>
    </w:p>
    <w:p w14:paraId="24695F02" w14:textId="77777777" w:rsidR="00D64BA6" w:rsidRDefault="00D64BA6" w:rsidP="0071002E">
      <w:pPr>
        <w:jc w:val="center"/>
        <w:rPr>
          <w:rFonts w:ascii="Georgia" w:hAnsi="Georgia"/>
          <w:b/>
          <w:bCs/>
          <w:sz w:val="32"/>
        </w:rPr>
      </w:pPr>
    </w:p>
    <w:p w14:paraId="24695F03" w14:textId="77777777" w:rsidR="00D64BA6" w:rsidRDefault="00D64BA6" w:rsidP="0071002E">
      <w:pPr>
        <w:jc w:val="center"/>
        <w:rPr>
          <w:rFonts w:ascii="Georgia" w:hAnsi="Georgia"/>
          <w:b/>
          <w:bCs/>
          <w:sz w:val="32"/>
        </w:rPr>
      </w:pPr>
    </w:p>
    <w:p w14:paraId="24695F04" w14:textId="77777777" w:rsidR="00D64BA6" w:rsidRDefault="00D64BA6" w:rsidP="0071002E">
      <w:pPr>
        <w:jc w:val="center"/>
        <w:rPr>
          <w:rFonts w:ascii="Georgia" w:hAnsi="Georgia"/>
          <w:b/>
          <w:bCs/>
          <w:sz w:val="32"/>
        </w:rPr>
      </w:pPr>
    </w:p>
    <w:p w14:paraId="2082D7A7" w14:textId="7CCFB5F7" w:rsidR="00687258" w:rsidRPr="00A0762E" w:rsidRDefault="00794B9E" w:rsidP="00687258">
      <w:pPr>
        <w:jc w:val="center"/>
        <w:rPr>
          <w:rFonts w:ascii="Georgia" w:hAnsi="Georgia"/>
          <w:sz w:val="22"/>
        </w:rPr>
      </w:pPr>
      <w:r>
        <w:rPr>
          <w:rFonts w:ascii="Georgia" w:hAnsi="Georgia"/>
          <w:b/>
          <w:bCs/>
          <w:sz w:val="40"/>
        </w:rPr>
        <w:t xml:space="preserve">Novela </w:t>
      </w:r>
      <w:r w:rsidR="001954BA">
        <w:rPr>
          <w:rFonts w:ascii="Georgia" w:hAnsi="Georgia"/>
          <w:b/>
          <w:bCs/>
          <w:sz w:val="40"/>
        </w:rPr>
        <w:t xml:space="preserve">Jednacího řádu </w:t>
      </w:r>
      <w:r w:rsidR="00431F85">
        <w:rPr>
          <w:rFonts w:ascii="Georgia" w:hAnsi="Georgia"/>
          <w:b/>
          <w:bCs/>
          <w:sz w:val="40"/>
        </w:rPr>
        <w:t>Vědecké rady</w:t>
      </w:r>
      <w:r w:rsidR="001954BA">
        <w:rPr>
          <w:rFonts w:ascii="Georgia" w:hAnsi="Georgia"/>
          <w:b/>
          <w:bCs/>
          <w:sz w:val="40"/>
        </w:rPr>
        <w:t xml:space="preserve"> </w:t>
      </w:r>
      <w:r w:rsidR="00687258" w:rsidRPr="00C44CB6">
        <w:rPr>
          <w:rFonts w:ascii="Georgia" w:hAnsi="Georgia"/>
          <w:b/>
          <w:bCs/>
          <w:sz w:val="40"/>
        </w:rPr>
        <w:t>Přírodovědecké fakulty UP</w:t>
      </w:r>
    </w:p>
    <w:p w14:paraId="24695F06" w14:textId="470B8890" w:rsidR="009B1594" w:rsidRPr="0071002E" w:rsidRDefault="009B1594" w:rsidP="00C44CB6">
      <w:pPr>
        <w:jc w:val="center"/>
        <w:outlineLvl w:val="0"/>
        <w:rPr>
          <w:rFonts w:ascii="Georgia" w:hAnsi="Georgia"/>
          <w:b/>
          <w:i/>
          <w:sz w:val="28"/>
        </w:rPr>
      </w:pPr>
    </w:p>
    <w:p w14:paraId="24695F08" w14:textId="77777777" w:rsidR="000E34B6" w:rsidRPr="0071002E" w:rsidRDefault="000E34B6" w:rsidP="0071002E">
      <w:pPr>
        <w:ind w:left="360" w:hanging="360"/>
        <w:jc w:val="center"/>
        <w:rPr>
          <w:rFonts w:ascii="Georgia" w:hAnsi="Georgia"/>
          <w:b/>
          <w:bCs/>
          <w:sz w:val="22"/>
        </w:rPr>
      </w:pPr>
    </w:p>
    <w:p w14:paraId="24695F09" w14:textId="77777777" w:rsidR="00CC229D" w:rsidRPr="0071002E" w:rsidRDefault="00CC229D" w:rsidP="0071002E">
      <w:pPr>
        <w:ind w:left="360" w:hanging="360"/>
        <w:jc w:val="center"/>
        <w:rPr>
          <w:rFonts w:ascii="Georgia" w:hAnsi="Georgia"/>
          <w:b/>
          <w:bCs/>
          <w:sz w:val="22"/>
        </w:rPr>
        <w:sectPr w:rsidR="00CC229D" w:rsidRPr="0071002E" w:rsidSect="000E34B6"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4695F0A" w14:textId="7BFDAA4C" w:rsidR="00E52EEF" w:rsidRPr="000312DF" w:rsidRDefault="00C44CB6" w:rsidP="0071002E">
      <w:pPr>
        <w:pStyle w:val="Zkladntext"/>
        <w:rPr>
          <w:rFonts w:ascii="Georgia" w:hAnsi="Georgia"/>
          <w:b/>
          <w:sz w:val="22"/>
        </w:rPr>
      </w:pPr>
      <w:r w:rsidRPr="00C44CB6">
        <w:rPr>
          <w:rFonts w:ascii="Georgia" w:hAnsi="Georgia"/>
          <w:sz w:val="22"/>
        </w:rPr>
        <w:t>Akademický senát Přírodovědecké fakulty Univerzity Palackého v Olomouci usnesl se podle § 27 odst. 1 písm. b) zákona č. 111/1998 Sb., o vysokých školách, na tomto vnitřním předpise Přírodovědecké fakulty Univerzity Palackého v Olomouci:</w:t>
      </w:r>
      <w:r w:rsidR="002428BF" w:rsidRPr="000312DF">
        <w:rPr>
          <w:rFonts w:ascii="Georgia" w:hAnsi="Georgia"/>
          <w:sz w:val="22"/>
        </w:rPr>
        <w:t> </w:t>
      </w:r>
    </w:p>
    <w:p w14:paraId="24695F0C" w14:textId="77777777" w:rsidR="00E52EEF" w:rsidRPr="0071002E" w:rsidRDefault="00E52EEF" w:rsidP="0071002E">
      <w:pPr>
        <w:pStyle w:val="Zkladntext"/>
        <w:ind w:left="360" w:hanging="360"/>
        <w:jc w:val="center"/>
        <w:rPr>
          <w:rFonts w:ascii="Georgia" w:hAnsi="Georgia"/>
          <w:b/>
        </w:rPr>
      </w:pPr>
    </w:p>
    <w:p w14:paraId="24695F0F" w14:textId="77777777" w:rsidR="00E52EEF" w:rsidRPr="0071002E" w:rsidRDefault="00E52EEF" w:rsidP="0071002E">
      <w:pPr>
        <w:ind w:left="360" w:hanging="360"/>
        <w:jc w:val="center"/>
        <w:rPr>
          <w:rFonts w:ascii="Georgia" w:hAnsi="Georgia"/>
          <w:b/>
          <w:bCs/>
          <w:sz w:val="22"/>
        </w:rPr>
      </w:pPr>
    </w:p>
    <w:p w14:paraId="24695F10" w14:textId="77777777" w:rsidR="000E34B6" w:rsidRDefault="000E34B6" w:rsidP="001D1E83">
      <w:pPr>
        <w:ind w:left="357" w:hanging="357"/>
        <w:jc w:val="center"/>
        <w:rPr>
          <w:rFonts w:ascii="Georgia" w:hAnsi="Georgia"/>
          <w:b/>
          <w:bCs/>
          <w:sz w:val="22"/>
        </w:rPr>
      </w:pPr>
      <w:r w:rsidRPr="0071002E">
        <w:rPr>
          <w:rFonts w:ascii="Georgia" w:hAnsi="Georgia"/>
          <w:b/>
          <w:bCs/>
          <w:sz w:val="22"/>
        </w:rPr>
        <w:t>Článek 1</w:t>
      </w:r>
    </w:p>
    <w:p w14:paraId="2F953C60" w14:textId="2053F62B" w:rsidR="001D1E83" w:rsidRPr="0071002E" w:rsidRDefault="001D1E83" w:rsidP="004B5347">
      <w:pPr>
        <w:spacing w:after="120"/>
        <w:ind w:left="357" w:hanging="357"/>
        <w:jc w:val="center"/>
        <w:rPr>
          <w:rFonts w:ascii="Georgia" w:hAnsi="Georgia"/>
          <w:b/>
          <w:bCs/>
          <w:sz w:val="22"/>
        </w:rPr>
      </w:pPr>
      <w:r>
        <w:rPr>
          <w:rFonts w:ascii="Georgia" w:hAnsi="Georgia"/>
          <w:b/>
          <w:bCs/>
          <w:sz w:val="22"/>
        </w:rPr>
        <w:t xml:space="preserve">Změna </w:t>
      </w:r>
      <w:r w:rsidR="001954BA">
        <w:rPr>
          <w:rFonts w:ascii="Georgia" w:hAnsi="Georgia"/>
          <w:b/>
          <w:bCs/>
          <w:sz w:val="22"/>
        </w:rPr>
        <w:t xml:space="preserve">Jednacího řádu </w:t>
      </w:r>
      <w:r w:rsidR="00431F85">
        <w:rPr>
          <w:rFonts w:ascii="Georgia" w:hAnsi="Georgia"/>
          <w:b/>
          <w:bCs/>
          <w:sz w:val="22"/>
        </w:rPr>
        <w:t>VR</w:t>
      </w:r>
      <w:r>
        <w:rPr>
          <w:rFonts w:ascii="Georgia" w:hAnsi="Georgia"/>
          <w:b/>
          <w:bCs/>
          <w:sz w:val="22"/>
        </w:rPr>
        <w:t xml:space="preserve"> PřF UP</w:t>
      </w:r>
    </w:p>
    <w:p w14:paraId="32A707F9" w14:textId="5CBA4BFE" w:rsidR="00687258" w:rsidRPr="00687258" w:rsidRDefault="001954BA" w:rsidP="00687258">
      <w:pPr>
        <w:pStyle w:val="Zkladntex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Jednací řád </w:t>
      </w:r>
      <w:r w:rsidR="00431F85">
        <w:rPr>
          <w:rFonts w:ascii="Georgia" w:hAnsi="Georgia"/>
          <w:sz w:val="22"/>
        </w:rPr>
        <w:t>Vědecké rady Přírodovědecké fakulty Univerzity Palackého v Olomouci  ze dne 1. března 2006</w:t>
      </w:r>
      <w:r w:rsidR="00794B9E">
        <w:rPr>
          <w:rFonts w:ascii="Georgia" w:hAnsi="Georgia"/>
          <w:sz w:val="22"/>
        </w:rPr>
        <w:t xml:space="preserve"> </w:t>
      </w:r>
      <w:r w:rsidR="00687258" w:rsidRPr="00687258">
        <w:rPr>
          <w:rFonts w:ascii="Georgia" w:hAnsi="Georgia"/>
          <w:sz w:val="22"/>
        </w:rPr>
        <w:t>se mění a doplňuje takto:</w:t>
      </w:r>
    </w:p>
    <w:p w14:paraId="4CE9BAC4" w14:textId="77777777" w:rsidR="00687258" w:rsidRPr="00687258" w:rsidRDefault="00687258" w:rsidP="00687258">
      <w:pPr>
        <w:pStyle w:val="Zkladntext"/>
        <w:rPr>
          <w:rFonts w:ascii="Georgia" w:hAnsi="Georgia"/>
          <w:sz w:val="22"/>
        </w:rPr>
      </w:pPr>
    </w:p>
    <w:p w14:paraId="6B79F80D" w14:textId="716A5522" w:rsidR="001954BA" w:rsidRDefault="00431F85" w:rsidP="00FD0965">
      <w:pPr>
        <w:pStyle w:val="Zkladntext"/>
        <w:ind w:firstLine="360"/>
      </w:pPr>
      <w:r>
        <w:rPr>
          <w:rFonts w:ascii="Georgia" w:hAnsi="Georgia"/>
          <w:sz w:val="22"/>
        </w:rPr>
        <w:t>V</w:t>
      </w:r>
      <w:r w:rsidR="001954BA">
        <w:rPr>
          <w:rFonts w:ascii="Georgia" w:hAnsi="Georgia"/>
          <w:sz w:val="22"/>
        </w:rPr>
        <w:t xml:space="preserve"> </w:t>
      </w:r>
      <w:r w:rsidR="00AC42F9">
        <w:rPr>
          <w:rFonts w:ascii="Georgia" w:hAnsi="Georgia"/>
          <w:sz w:val="22"/>
        </w:rPr>
        <w:t>č</w:t>
      </w:r>
      <w:r w:rsidR="00794B9E" w:rsidRPr="00794B9E">
        <w:rPr>
          <w:rFonts w:ascii="Georgia" w:hAnsi="Georgia"/>
          <w:sz w:val="22"/>
        </w:rPr>
        <w:t>l</w:t>
      </w:r>
      <w:r>
        <w:rPr>
          <w:rFonts w:ascii="Georgia" w:hAnsi="Georgia"/>
          <w:sz w:val="22"/>
        </w:rPr>
        <w:t>ánku 3</w:t>
      </w:r>
      <w:r w:rsidR="00794B9E" w:rsidRPr="00794B9E">
        <w:rPr>
          <w:rFonts w:ascii="Georgia" w:hAnsi="Georgia"/>
          <w:sz w:val="22"/>
        </w:rPr>
        <w:t xml:space="preserve"> </w:t>
      </w:r>
      <w:r w:rsidR="001954BA">
        <w:rPr>
          <w:rFonts w:ascii="Georgia" w:hAnsi="Georgia"/>
          <w:sz w:val="22"/>
        </w:rPr>
        <w:t xml:space="preserve">se </w:t>
      </w:r>
      <w:r>
        <w:rPr>
          <w:rFonts w:ascii="Georgia" w:hAnsi="Georgia"/>
          <w:sz w:val="22"/>
        </w:rPr>
        <w:t>za odstavec 6 vkládá</w:t>
      </w:r>
      <w:r w:rsidR="001954BA">
        <w:rPr>
          <w:rFonts w:ascii="Georgia" w:hAnsi="Georgia"/>
          <w:sz w:val="22"/>
        </w:rPr>
        <w:t xml:space="preserve"> nový odstavec </w:t>
      </w:r>
      <w:r>
        <w:rPr>
          <w:rFonts w:ascii="Georgia" w:hAnsi="Georgia"/>
          <w:sz w:val="22"/>
        </w:rPr>
        <w:t>7</w:t>
      </w:r>
      <w:r w:rsidR="001954BA">
        <w:rPr>
          <w:rFonts w:ascii="Georgia" w:hAnsi="Georgia"/>
          <w:sz w:val="22"/>
        </w:rPr>
        <w:t>, který zní:</w:t>
      </w:r>
      <w:r w:rsidR="001954BA" w:rsidRPr="001954BA">
        <w:t xml:space="preserve"> </w:t>
      </w:r>
    </w:p>
    <w:p w14:paraId="3EAC13A2" w14:textId="388890E6" w:rsidR="001954BA" w:rsidRDefault="001954BA" w:rsidP="00FD0965">
      <w:pPr>
        <w:pStyle w:val="Zkladntext"/>
        <w:ind w:firstLine="360"/>
        <w:rPr>
          <w:rFonts w:ascii="Georgia" w:hAnsi="Georgia"/>
          <w:sz w:val="22"/>
        </w:rPr>
      </w:pPr>
      <w:r>
        <w:t>„</w:t>
      </w:r>
      <w:r w:rsidR="00431F85">
        <w:t>7</w:t>
      </w:r>
      <w:r w:rsidR="00431F85">
        <w:rPr>
          <w:rFonts w:ascii="Georgia" w:hAnsi="Georgia"/>
          <w:sz w:val="22"/>
        </w:rPr>
        <w:t>.</w:t>
      </w:r>
      <w:r w:rsidRPr="001954BA">
        <w:rPr>
          <w:rFonts w:ascii="Georgia" w:hAnsi="Georgia"/>
          <w:sz w:val="22"/>
        </w:rPr>
        <w:tab/>
      </w:r>
      <w:r w:rsidR="00161DEC">
        <w:rPr>
          <w:szCs w:val="22"/>
        </w:rPr>
        <w:t xml:space="preserve">Za výjimečných okolností, zejména </w:t>
      </w:r>
      <w:r w:rsidR="00161DEC" w:rsidRPr="00344E57">
        <w:rPr>
          <w:szCs w:val="22"/>
        </w:rPr>
        <w:t>krizov</w:t>
      </w:r>
      <w:r w:rsidR="00161DEC">
        <w:rPr>
          <w:szCs w:val="22"/>
        </w:rPr>
        <w:t>é</w:t>
      </w:r>
      <w:r w:rsidR="00161DEC" w:rsidRPr="00344E57">
        <w:rPr>
          <w:szCs w:val="22"/>
        </w:rPr>
        <w:t xml:space="preserve"> situac</w:t>
      </w:r>
      <w:r w:rsidR="00161DEC">
        <w:rPr>
          <w:szCs w:val="22"/>
        </w:rPr>
        <w:t>e</w:t>
      </w:r>
      <w:r w:rsidR="00161DEC" w:rsidRPr="00344E57">
        <w:rPr>
          <w:szCs w:val="22"/>
        </w:rPr>
        <w:t xml:space="preserve"> nebo jin</w:t>
      </w:r>
      <w:r w:rsidR="00161DEC">
        <w:rPr>
          <w:szCs w:val="22"/>
        </w:rPr>
        <w:t>é</w:t>
      </w:r>
      <w:r w:rsidR="00161DEC" w:rsidRPr="00344E57">
        <w:rPr>
          <w:szCs w:val="22"/>
        </w:rPr>
        <w:t xml:space="preserve"> mimořádn</w:t>
      </w:r>
      <w:r w:rsidR="00161DEC">
        <w:rPr>
          <w:szCs w:val="22"/>
        </w:rPr>
        <w:t>é</w:t>
      </w:r>
      <w:r w:rsidR="00161DEC" w:rsidRPr="00344E57">
        <w:rPr>
          <w:szCs w:val="22"/>
        </w:rPr>
        <w:t xml:space="preserve"> událost</w:t>
      </w:r>
      <w:r w:rsidR="00161DEC">
        <w:rPr>
          <w:szCs w:val="22"/>
        </w:rPr>
        <w:t>i</w:t>
      </w:r>
      <w:r w:rsidR="00161DEC" w:rsidRPr="00344E57">
        <w:rPr>
          <w:szCs w:val="22"/>
        </w:rPr>
        <w:t xml:space="preserve"> značného rozsahu</w:t>
      </w:r>
      <w:r w:rsidR="00161DEC">
        <w:rPr>
          <w:szCs w:val="22"/>
        </w:rPr>
        <w:t>,</w:t>
      </w:r>
      <w:r w:rsidR="00161DEC" w:rsidRPr="00344E57">
        <w:rPr>
          <w:szCs w:val="22"/>
        </w:rPr>
        <w:t xml:space="preserve"> může </w:t>
      </w:r>
      <w:r w:rsidR="00431F85">
        <w:rPr>
          <w:szCs w:val="22"/>
        </w:rPr>
        <w:t>děkan rozhodnout, že se jednání vědecké rady uskuteční</w:t>
      </w:r>
      <w:r w:rsidRPr="001954BA">
        <w:rPr>
          <w:rFonts w:ascii="Georgia" w:hAnsi="Georgia"/>
          <w:sz w:val="22"/>
        </w:rPr>
        <w:t xml:space="preserve"> formou videokonference nebo kombinace videokonference a osobní přítomnosti.</w:t>
      </w:r>
      <w:r w:rsidR="00431F85" w:rsidRPr="00431F85">
        <w:t xml:space="preserve"> </w:t>
      </w:r>
      <w:r w:rsidR="00431F85" w:rsidRPr="00431F85">
        <w:rPr>
          <w:rFonts w:ascii="Georgia" w:hAnsi="Georgia"/>
          <w:sz w:val="22"/>
        </w:rPr>
        <w:t xml:space="preserve">Při hlasování </w:t>
      </w:r>
      <w:r w:rsidR="00882A57">
        <w:rPr>
          <w:rFonts w:ascii="Georgia" w:hAnsi="Georgia"/>
          <w:sz w:val="22"/>
        </w:rPr>
        <w:t xml:space="preserve">musí být u členů vědecké rady </w:t>
      </w:r>
      <w:r w:rsidR="00882A57">
        <w:rPr>
          <w:rFonts w:ascii="Georgia" w:hAnsi="Georgia"/>
          <w:sz w:val="22"/>
        </w:rPr>
        <w:t xml:space="preserve">účastnících se </w:t>
      </w:r>
      <w:r w:rsidR="00431F85" w:rsidRPr="00431F85">
        <w:rPr>
          <w:rFonts w:ascii="Georgia" w:hAnsi="Georgia"/>
          <w:sz w:val="22"/>
        </w:rPr>
        <w:t xml:space="preserve">formou videokonference technicky umožněno ověření jejich identity. Má-li být hlasování tajné, hlasují zvoleným prostředkem dálkové komunikace všichni členové </w:t>
      </w:r>
      <w:r w:rsidR="00882A57">
        <w:rPr>
          <w:rFonts w:ascii="Georgia" w:hAnsi="Georgia"/>
          <w:sz w:val="22"/>
        </w:rPr>
        <w:t>vědecké rady.</w:t>
      </w:r>
      <w:r>
        <w:rPr>
          <w:rFonts w:ascii="Georgia" w:hAnsi="Georgia"/>
          <w:sz w:val="22"/>
        </w:rPr>
        <w:t>“.</w:t>
      </w:r>
    </w:p>
    <w:p w14:paraId="6A2BAB35" w14:textId="39A105DA" w:rsidR="00882A57" w:rsidRDefault="00882A57" w:rsidP="00FD0965">
      <w:pPr>
        <w:pStyle w:val="Zkladntext"/>
        <w:ind w:firstLine="360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Dosavadní odstavec 7 se označuje jako 8.</w:t>
      </w:r>
    </w:p>
    <w:p w14:paraId="21BDED81" w14:textId="77777777" w:rsidR="00FD0965" w:rsidRDefault="00FD0965" w:rsidP="00687258">
      <w:pPr>
        <w:pStyle w:val="Zkladntext"/>
        <w:rPr>
          <w:rFonts w:ascii="Georgia" w:hAnsi="Georgia"/>
          <w:sz w:val="22"/>
        </w:rPr>
      </w:pPr>
    </w:p>
    <w:p w14:paraId="24695F18" w14:textId="77777777" w:rsidR="009B1594" w:rsidRPr="0071002E" w:rsidRDefault="009B1594" w:rsidP="0071002E">
      <w:pPr>
        <w:pStyle w:val="Zkladntext"/>
        <w:jc w:val="center"/>
        <w:rPr>
          <w:rFonts w:ascii="Georgia" w:hAnsi="Georgia"/>
          <w:sz w:val="22"/>
        </w:rPr>
      </w:pPr>
    </w:p>
    <w:p w14:paraId="24695F19" w14:textId="77777777" w:rsidR="000E34B6" w:rsidRPr="0071002E" w:rsidRDefault="000E34B6" w:rsidP="0071002E">
      <w:pPr>
        <w:pStyle w:val="Zkladntext"/>
        <w:ind w:left="360" w:hanging="360"/>
        <w:jc w:val="center"/>
        <w:rPr>
          <w:rFonts w:ascii="Georgia" w:hAnsi="Georgia"/>
          <w:b/>
          <w:bCs/>
          <w:sz w:val="22"/>
        </w:rPr>
      </w:pPr>
      <w:r w:rsidRPr="0071002E">
        <w:rPr>
          <w:rFonts w:ascii="Georgia" w:hAnsi="Georgia"/>
          <w:b/>
          <w:bCs/>
          <w:sz w:val="22"/>
        </w:rPr>
        <w:t>Článek 2</w:t>
      </w:r>
    </w:p>
    <w:p w14:paraId="24695F23" w14:textId="363CD664" w:rsidR="00E52EEF" w:rsidRPr="0071002E" w:rsidRDefault="00E52EEF" w:rsidP="0071002E">
      <w:pPr>
        <w:pStyle w:val="Zkladntext"/>
        <w:ind w:left="360" w:hanging="360"/>
        <w:jc w:val="center"/>
        <w:rPr>
          <w:rFonts w:ascii="Georgia" w:hAnsi="Georgia"/>
          <w:b/>
          <w:bCs/>
          <w:sz w:val="22"/>
        </w:rPr>
      </w:pPr>
      <w:r w:rsidRPr="0071002E">
        <w:rPr>
          <w:rFonts w:ascii="Georgia" w:hAnsi="Georgia"/>
          <w:b/>
          <w:bCs/>
          <w:sz w:val="22"/>
        </w:rPr>
        <w:t>Zá</w:t>
      </w:r>
      <w:r w:rsidR="00D93260">
        <w:rPr>
          <w:rFonts w:ascii="Georgia" w:hAnsi="Georgia"/>
          <w:b/>
          <w:bCs/>
          <w:sz w:val="22"/>
        </w:rPr>
        <w:t>věrečná ustanovení</w:t>
      </w:r>
    </w:p>
    <w:p w14:paraId="33088551" w14:textId="41B50AC7" w:rsidR="00F730EC" w:rsidRDefault="00F730EC" w:rsidP="00F730EC">
      <w:pPr>
        <w:pStyle w:val="Zkladntext"/>
        <w:spacing w:before="60"/>
        <w:ind w:firstLine="357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1. </w:t>
      </w:r>
      <w:r w:rsidR="00D93260" w:rsidRPr="00D93260">
        <w:rPr>
          <w:rFonts w:ascii="Georgia" w:hAnsi="Georgia"/>
          <w:sz w:val="22"/>
        </w:rPr>
        <w:t xml:space="preserve">Tato </w:t>
      </w:r>
      <w:r w:rsidR="00A84195">
        <w:rPr>
          <w:rFonts w:ascii="Georgia" w:hAnsi="Georgia"/>
          <w:sz w:val="22"/>
        </w:rPr>
        <w:t>novela</w:t>
      </w:r>
      <w:r w:rsidR="00D93260" w:rsidRPr="00D93260">
        <w:rPr>
          <w:rFonts w:ascii="Georgia" w:hAnsi="Georgia"/>
          <w:sz w:val="22"/>
        </w:rPr>
        <w:t xml:space="preserve"> </w:t>
      </w:r>
      <w:r w:rsidR="00882A57">
        <w:rPr>
          <w:rFonts w:ascii="Georgia" w:hAnsi="Georgia"/>
          <w:sz w:val="22"/>
        </w:rPr>
        <w:t xml:space="preserve">Jednacího řádu </w:t>
      </w:r>
      <w:r w:rsidR="001954BA">
        <w:rPr>
          <w:rFonts w:ascii="Georgia" w:hAnsi="Georgia"/>
          <w:sz w:val="22"/>
        </w:rPr>
        <w:t xml:space="preserve"> </w:t>
      </w:r>
      <w:r w:rsidR="00882A57">
        <w:rPr>
          <w:rFonts w:ascii="Georgia" w:hAnsi="Georgia"/>
          <w:sz w:val="22"/>
        </w:rPr>
        <w:t xml:space="preserve">Vědecké rady Přírodovědecké fakulty Univerzity Palackého v Olomouci </w:t>
      </w:r>
      <w:r w:rsidR="00FD0965">
        <w:rPr>
          <w:rFonts w:ascii="Georgia" w:hAnsi="Georgia"/>
          <w:sz w:val="22"/>
        </w:rPr>
        <w:t xml:space="preserve">byla </w:t>
      </w:r>
      <w:r w:rsidR="00D93260" w:rsidRPr="00D93260">
        <w:rPr>
          <w:rFonts w:ascii="Georgia" w:hAnsi="Georgia"/>
          <w:sz w:val="22"/>
        </w:rPr>
        <w:t xml:space="preserve">schválena Akademickým senátem PřF UP dne </w:t>
      </w:r>
      <w:r w:rsidR="00882A57">
        <w:rPr>
          <w:rFonts w:ascii="Georgia" w:hAnsi="Georgia"/>
          <w:sz w:val="22"/>
        </w:rPr>
        <w:t>xxxx</w:t>
      </w:r>
      <w:r w:rsidR="008E1CD2">
        <w:rPr>
          <w:rFonts w:ascii="Georgia" w:hAnsi="Georgia"/>
          <w:sz w:val="22"/>
        </w:rPr>
        <w:t>.</w:t>
      </w:r>
    </w:p>
    <w:p w14:paraId="77817186" w14:textId="50B05A9D" w:rsidR="00F730EC" w:rsidRDefault="00F730EC" w:rsidP="00F730EC">
      <w:pPr>
        <w:pStyle w:val="Zkladntext"/>
        <w:spacing w:before="60"/>
        <w:ind w:firstLine="357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2. </w:t>
      </w:r>
      <w:r w:rsidR="00FD0965" w:rsidRPr="00F730EC">
        <w:rPr>
          <w:rFonts w:ascii="Georgia" w:hAnsi="Georgia"/>
          <w:sz w:val="22"/>
        </w:rPr>
        <w:t xml:space="preserve">Tato novela nabývá platnosti dnem </w:t>
      </w:r>
      <w:r w:rsidR="00A84195">
        <w:rPr>
          <w:rFonts w:ascii="Georgia" w:hAnsi="Georgia"/>
          <w:sz w:val="22"/>
        </w:rPr>
        <w:t>zveřejnění</w:t>
      </w:r>
      <w:r w:rsidR="00FD0965" w:rsidRPr="00F730EC">
        <w:rPr>
          <w:rFonts w:ascii="Georgia" w:hAnsi="Georgia"/>
          <w:sz w:val="22"/>
        </w:rPr>
        <w:t xml:space="preserve">; účinnosti nabývá dnem </w:t>
      </w:r>
      <w:r w:rsidR="00746F92">
        <w:rPr>
          <w:rFonts w:ascii="Georgia" w:hAnsi="Georgia"/>
          <w:sz w:val="22"/>
        </w:rPr>
        <w:t>následujícím</w:t>
      </w:r>
      <w:r w:rsidR="008D2792">
        <w:rPr>
          <w:rFonts w:ascii="Georgia" w:hAnsi="Georgia"/>
          <w:sz w:val="22"/>
        </w:rPr>
        <w:t xml:space="preserve"> po nabytí </w:t>
      </w:r>
      <w:r w:rsidR="00806C85">
        <w:rPr>
          <w:rFonts w:ascii="Georgia" w:hAnsi="Georgia"/>
          <w:sz w:val="22"/>
        </w:rPr>
        <w:t>platnosti</w:t>
      </w:r>
      <w:r w:rsidR="00FD0965" w:rsidRPr="00F730EC">
        <w:rPr>
          <w:rFonts w:ascii="Georgia" w:hAnsi="Georgia"/>
          <w:sz w:val="22"/>
        </w:rPr>
        <w:t>.</w:t>
      </w:r>
    </w:p>
    <w:p w14:paraId="0A0E8B97" w14:textId="5049C942" w:rsidR="004E0713" w:rsidRPr="00D93260" w:rsidRDefault="00F730EC" w:rsidP="00F730EC">
      <w:pPr>
        <w:pStyle w:val="Zkladntext"/>
        <w:spacing w:before="60"/>
        <w:ind w:firstLine="357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3. </w:t>
      </w:r>
      <w:r w:rsidR="008E1CD2">
        <w:rPr>
          <w:rFonts w:ascii="Georgia" w:hAnsi="Georgia"/>
          <w:sz w:val="22"/>
        </w:rPr>
        <w:t xml:space="preserve">Tato </w:t>
      </w:r>
      <w:r w:rsidR="00FD0965">
        <w:rPr>
          <w:rFonts w:ascii="Georgia" w:hAnsi="Georgia"/>
          <w:sz w:val="22"/>
        </w:rPr>
        <w:t>novela</w:t>
      </w:r>
      <w:r w:rsidR="008E1CD2">
        <w:rPr>
          <w:rFonts w:ascii="Georgia" w:hAnsi="Georgia"/>
          <w:sz w:val="22"/>
        </w:rPr>
        <w:t xml:space="preserve"> byla schválena Akade</w:t>
      </w:r>
      <w:r w:rsidR="00B4652D">
        <w:rPr>
          <w:rFonts w:ascii="Georgia" w:hAnsi="Georgia"/>
          <w:sz w:val="22"/>
        </w:rPr>
        <w:t xml:space="preserve">- </w:t>
      </w:r>
      <w:r w:rsidR="008E1CD2">
        <w:rPr>
          <w:rFonts w:ascii="Georgia" w:hAnsi="Georgia"/>
          <w:sz w:val="22"/>
        </w:rPr>
        <w:t>mic</w:t>
      </w:r>
      <w:r w:rsidR="00055437">
        <w:rPr>
          <w:rFonts w:ascii="Georgia" w:hAnsi="Georgia"/>
          <w:sz w:val="22"/>
        </w:rPr>
        <w:t xml:space="preserve">kým senátem UP dne </w:t>
      </w:r>
      <w:r w:rsidR="00882A57">
        <w:rPr>
          <w:rFonts w:ascii="Georgia" w:hAnsi="Georgia"/>
          <w:sz w:val="22"/>
        </w:rPr>
        <w:t>xxx</w:t>
      </w:r>
      <w:r w:rsidR="0063699A">
        <w:rPr>
          <w:rFonts w:ascii="Georgia" w:hAnsi="Georgia"/>
          <w:sz w:val="22"/>
        </w:rPr>
        <w:t xml:space="preserve"> 2021</w:t>
      </w:r>
      <w:r w:rsidR="00B4652D">
        <w:rPr>
          <w:rFonts w:ascii="Georgia" w:hAnsi="Georgia"/>
          <w:sz w:val="22"/>
        </w:rPr>
        <w:t>.</w:t>
      </w:r>
    </w:p>
    <w:p w14:paraId="24695F45" w14:textId="77777777" w:rsidR="00E52EEF" w:rsidRPr="0071002E" w:rsidRDefault="00E52EEF" w:rsidP="0071002E">
      <w:pPr>
        <w:pStyle w:val="Zkladntext"/>
        <w:ind w:left="360" w:hanging="360"/>
        <w:rPr>
          <w:rFonts w:ascii="Georgia" w:hAnsi="Georgia"/>
          <w:b/>
          <w:bCs/>
          <w:sz w:val="22"/>
        </w:rPr>
      </w:pPr>
    </w:p>
    <w:p w14:paraId="115D640E" w14:textId="16CA2849" w:rsidR="00C44CB6" w:rsidRPr="00C44CB6" w:rsidRDefault="00C44CB6" w:rsidP="00C44CB6">
      <w:pPr>
        <w:pStyle w:val="Zkladntext"/>
        <w:ind w:left="426"/>
        <w:rPr>
          <w:rFonts w:ascii="Georgia" w:hAnsi="Georgia"/>
          <w:sz w:val="22"/>
          <w:szCs w:val="22"/>
        </w:rPr>
      </w:pPr>
    </w:p>
    <w:p w14:paraId="24695F4D" w14:textId="77777777" w:rsidR="00E52EEF" w:rsidRPr="00E52EEF" w:rsidRDefault="00E52EEF" w:rsidP="0071002E">
      <w:pPr>
        <w:pStyle w:val="Zkladntext"/>
        <w:ind w:left="426"/>
        <w:rPr>
          <w:rFonts w:ascii="Georgia" w:hAnsi="Georgia"/>
          <w:sz w:val="22"/>
          <w:szCs w:val="22"/>
        </w:rPr>
      </w:pPr>
    </w:p>
    <w:p w14:paraId="24695F4E" w14:textId="77777777" w:rsidR="000E34B6" w:rsidRPr="0004762C" w:rsidRDefault="000E34B6" w:rsidP="0071002E">
      <w:pPr>
        <w:pStyle w:val="Zkladntext"/>
        <w:numPr>
          <w:ilvl w:val="0"/>
          <w:numId w:val="1"/>
        </w:numPr>
        <w:rPr>
          <w:rFonts w:ascii="Georgia" w:hAnsi="Georgia"/>
          <w:sz w:val="22"/>
        </w:rPr>
        <w:sectPr w:rsidR="000E34B6" w:rsidRPr="0004762C" w:rsidSect="000E34B6">
          <w:type w:val="continuous"/>
          <w:pgSz w:w="11906" w:h="16838"/>
          <w:pgMar w:top="1417" w:right="1417" w:bottom="1417" w:left="1417" w:header="708" w:footer="708" w:gutter="0"/>
          <w:cols w:num="2" w:space="282"/>
          <w:docGrid w:linePitch="360"/>
        </w:sectPr>
      </w:pPr>
    </w:p>
    <w:p w14:paraId="24695F54" w14:textId="11F3CDBD" w:rsidR="009B1594" w:rsidRDefault="000E34B6" w:rsidP="00B37370">
      <w:pPr>
        <w:pStyle w:val="Zkladntext"/>
        <w:rPr>
          <w:rFonts w:ascii="Georgia" w:hAnsi="Georgia"/>
          <w:sz w:val="22"/>
        </w:rPr>
      </w:pPr>
      <w:r w:rsidRPr="0004762C">
        <w:rPr>
          <w:rFonts w:ascii="Georgia" w:hAnsi="Georgia"/>
          <w:sz w:val="22"/>
        </w:rPr>
        <w:t xml:space="preserve"> </w:t>
      </w:r>
    </w:p>
    <w:p w14:paraId="75A48E6D" w14:textId="77777777" w:rsidR="00B37370" w:rsidRDefault="00B37370" w:rsidP="00B37370">
      <w:pPr>
        <w:pStyle w:val="Zkladntext"/>
        <w:rPr>
          <w:rFonts w:ascii="Georgia" w:hAnsi="Georgia"/>
          <w:color w:val="000000"/>
          <w:sz w:val="22"/>
        </w:rPr>
      </w:pPr>
    </w:p>
    <w:p w14:paraId="1E63000D" w14:textId="77777777" w:rsidR="00055437" w:rsidRPr="0004762C" w:rsidRDefault="00055437" w:rsidP="00B37370">
      <w:pPr>
        <w:pStyle w:val="Zkladntext"/>
        <w:rPr>
          <w:rFonts w:ascii="Georgia" w:hAnsi="Georgia"/>
          <w:color w:val="000000"/>
          <w:sz w:val="22"/>
        </w:rPr>
      </w:pPr>
    </w:p>
    <w:p w14:paraId="24695F55" w14:textId="01F4633E" w:rsidR="009B1594" w:rsidRPr="0004762C" w:rsidRDefault="004B5347" w:rsidP="009B1594">
      <w:pPr>
        <w:jc w:val="center"/>
        <w:rPr>
          <w:rFonts w:ascii="Georgia" w:hAnsi="Georgia"/>
          <w:color w:val="000000"/>
          <w:sz w:val="22"/>
        </w:rPr>
      </w:pPr>
      <w:r>
        <w:rPr>
          <w:rFonts w:ascii="Georgia" w:hAnsi="Georgia"/>
          <w:color w:val="000000"/>
          <w:sz w:val="22"/>
        </w:rPr>
        <w:t>doc. RNDr. Martin Kubala, Ph.D.</w:t>
      </w:r>
    </w:p>
    <w:p w14:paraId="24695F56" w14:textId="507CE748" w:rsidR="009B1594" w:rsidRPr="0004762C" w:rsidRDefault="009B1594" w:rsidP="009B1594">
      <w:pPr>
        <w:jc w:val="center"/>
        <w:rPr>
          <w:rFonts w:ascii="Georgia" w:hAnsi="Georgia"/>
          <w:color w:val="000000"/>
          <w:sz w:val="22"/>
        </w:rPr>
      </w:pPr>
      <w:r w:rsidRPr="0004762C">
        <w:rPr>
          <w:rFonts w:ascii="Georgia" w:hAnsi="Georgia"/>
          <w:color w:val="000000"/>
          <w:sz w:val="22"/>
        </w:rPr>
        <w:t>děkan P</w:t>
      </w:r>
      <w:r w:rsidR="004B5347">
        <w:rPr>
          <w:rFonts w:ascii="Georgia" w:hAnsi="Georgia"/>
          <w:color w:val="000000"/>
          <w:sz w:val="22"/>
        </w:rPr>
        <w:t>ř</w:t>
      </w:r>
      <w:r w:rsidR="00A740B3">
        <w:rPr>
          <w:rFonts w:ascii="Georgia" w:hAnsi="Georgia"/>
          <w:color w:val="000000"/>
          <w:sz w:val="22"/>
        </w:rPr>
        <w:t xml:space="preserve">F </w:t>
      </w:r>
      <w:r w:rsidR="00B37370">
        <w:rPr>
          <w:rFonts w:ascii="Georgia" w:hAnsi="Georgia"/>
          <w:color w:val="000000"/>
          <w:sz w:val="22"/>
        </w:rPr>
        <w:t>UP</w:t>
      </w:r>
    </w:p>
    <w:p w14:paraId="24695F58" w14:textId="77777777" w:rsidR="009B1594" w:rsidRPr="0004762C" w:rsidRDefault="009B1594" w:rsidP="009B1594">
      <w:pPr>
        <w:jc w:val="center"/>
        <w:rPr>
          <w:rFonts w:ascii="Georgia" w:hAnsi="Georgia"/>
          <w:color w:val="000000"/>
          <w:sz w:val="22"/>
        </w:rPr>
      </w:pPr>
    </w:p>
    <w:p w14:paraId="24695F59" w14:textId="77777777" w:rsidR="009B1594" w:rsidRDefault="009B1594" w:rsidP="009B1594">
      <w:pPr>
        <w:jc w:val="center"/>
        <w:rPr>
          <w:rFonts w:ascii="Georgia" w:hAnsi="Georgia"/>
          <w:color w:val="000000"/>
          <w:sz w:val="22"/>
        </w:rPr>
      </w:pPr>
    </w:p>
    <w:p w14:paraId="24695F5A" w14:textId="77777777" w:rsidR="009B1594" w:rsidRPr="0004762C" w:rsidRDefault="009B1594" w:rsidP="009B1594">
      <w:pPr>
        <w:jc w:val="center"/>
        <w:rPr>
          <w:rFonts w:ascii="Georgia" w:hAnsi="Georgia"/>
          <w:color w:val="000000"/>
          <w:sz w:val="22"/>
        </w:rPr>
      </w:pPr>
    </w:p>
    <w:p w14:paraId="24695F5B" w14:textId="46DEBB87" w:rsidR="009B1594" w:rsidRPr="0004762C" w:rsidRDefault="009B1594" w:rsidP="009B1594">
      <w:pPr>
        <w:jc w:val="center"/>
        <w:rPr>
          <w:rFonts w:ascii="Georgia" w:hAnsi="Georgia"/>
          <w:color w:val="000000"/>
          <w:sz w:val="22"/>
        </w:rPr>
      </w:pPr>
      <w:r w:rsidRPr="0004762C">
        <w:rPr>
          <w:rFonts w:ascii="Georgia" w:hAnsi="Georgia"/>
          <w:color w:val="000000"/>
          <w:sz w:val="22"/>
        </w:rPr>
        <w:t xml:space="preserve">prof. </w:t>
      </w:r>
      <w:r w:rsidR="004B5347">
        <w:rPr>
          <w:rFonts w:ascii="Georgia" w:hAnsi="Georgia"/>
          <w:color w:val="000000"/>
          <w:sz w:val="22"/>
        </w:rPr>
        <w:t>RNDr. Tomáš Opatrný,</w:t>
      </w:r>
      <w:r w:rsidR="0084455B">
        <w:rPr>
          <w:rFonts w:ascii="Georgia" w:hAnsi="Georgia"/>
          <w:color w:val="000000"/>
          <w:sz w:val="22"/>
        </w:rPr>
        <w:t xml:space="preserve"> D</w:t>
      </w:r>
      <w:r w:rsidR="004B5347">
        <w:rPr>
          <w:rFonts w:ascii="Georgia" w:hAnsi="Georgia"/>
          <w:color w:val="000000"/>
          <w:sz w:val="22"/>
        </w:rPr>
        <w:t>r</w:t>
      </w:r>
      <w:r w:rsidR="0084455B">
        <w:rPr>
          <w:rFonts w:ascii="Georgia" w:hAnsi="Georgia"/>
          <w:color w:val="000000"/>
          <w:sz w:val="22"/>
        </w:rPr>
        <w:t>.</w:t>
      </w:r>
    </w:p>
    <w:p w14:paraId="24695F5F" w14:textId="67E3E1DD" w:rsidR="00976A59" w:rsidRDefault="009B1594" w:rsidP="0063699A">
      <w:pPr>
        <w:jc w:val="center"/>
        <w:rPr>
          <w:rFonts w:ascii="Georgia" w:hAnsi="Georgia"/>
          <w:color w:val="000000"/>
          <w:sz w:val="22"/>
        </w:rPr>
      </w:pPr>
      <w:r w:rsidRPr="0004762C">
        <w:rPr>
          <w:rFonts w:ascii="Georgia" w:hAnsi="Georgia"/>
          <w:color w:val="000000"/>
          <w:sz w:val="22"/>
        </w:rPr>
        <w:t>předseda A</w:t>
      </w:r>
      <w:r w:rsidR="00A740B3">
        <w:rPr>
          <w:rFonts w:ascii="Georgia" w:hAnsi="Georgia"/>
          <w:color w:val="000000"/>
          <w:sz w:val="22"/>
        </w:rPr>
        <w:t>S PřF UP</w:t>
      </w:r>
    </w:p>
    <w:p w14:paraId="2C5CD4D2" w14:textId="77777777" w:rsidR="00976A59" w:rsidRDefault="00976A59">
      <w:pPr>
        <w:spacing w:after="200" w:line="276" w:lineRule="auto"/>
        <w:rPr>
          <w:rFonts w:ascii="Georgia" w:hAnsi="Georgia"/>
          <w:color w:val="000000"/>
          <w:sz w:val="22"/>
        </w:rPr>
      </w:pPr>
      <w:r>
        <w:rPr>
          <w:rFonts w:ascii="Georgia" w:hAnsi="Georgia"/>
          <w:color w:val="000000"/>
          <w:sz w:val="22"/>
        </w:rPr>
        <w:br w:type="page"/>
      </w:r>
    </w:p>
    <w:p w14:paraId="005D4799" w14:textId="77777777" w:rsidR="00976A59" w:rsidRPr="00B0057C" w:rsidRDefault="00976A59" w:rsidP="00976A59">
      <w:pPr>
        <w:spacing w:line="276" w:lineRule="auto"/>
        <w:jc w:val="center"/>
        <w:rPr>
          <w:rFonts w:ascii="Georgia" w:hAnsi="Georgia"/>
          <w:b/>
          <w:color w:val="000000"/>
        </w:rPr>
      </w:pPr>
      <w:r w:rsidRPr="00B0057C">
        <w:rPr>
          <w:rFonts w:ascii="Georgia" w:hAnsi="Georgia"/>
          <w:b/>
          <w:color w:val="000000"/>
        </w:rPr>
        <w:lastRenderedPageBreak/>
        <w:t>Důvodová zpráva</w:t>
      </w:r>
    </w:p>
    <w:p w14:paraId="15905AC1" w14:textId="2FBC6532" w:rsidR="00976A59" w:rsidRPr="00746F92" w:rsidRDefault="00976A59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 w:rsidRPr="00746F92">
        <w:rPr>
          <w:rFonts w:ascii="Georgia" w:hAnsi="Georgia"/>
          <w:color w:val="000000"/>
          <w:sz w:val="22"/>
          <w:szCs w:val="22"/>
        </w:rPr>
        <w:t>Navržená novela řeší situaci, kdy s ohledem na ukončení časové působnosti zákona č. 188/2020 Sb., o zvláštních pravidlech pro vzdělávání a rozhodování na vysokých školách v roce 2020 a o posuzování doby studia pro účely dalších zákonů, který umožňoval orgánům vysokých škol jednat prostředky komunikace na dálku, aniž by toto bylo zakotveno v jejich vnitřních předpisech, ne</w:t>
      </w:r>
      <w:r>
        <w:rPr>
          <w:rFonts w:ascii="Georgia" w:hAnsi="Georgia"/>
          <w:color w:val="000000"/>
          <w:sz w:val="22"/>
          <w:szCs w:val="22"/>
        </w:rPr>
        <w:t xml:space="preserve">ní již </w:t>
      </w:r>
      <w:r w:rsidRPr="00746F92">
        <w:rPr>
          <w:rFonts w:ascii="Georgia" w:hAnsi="Georgia"/>
          <w:color w:val="000000"/>
          <w:sz w:val="22"/>
          <w:szCs w:val="22"/>
        </w:rPr>
        <w:t>takový postup po 31.</w:t>
      </w:r>
      <w:r>
        <w:rPr>
          <w:rFonts w:ascii="Georgia" w:hAnsi="Georgia"/>
          <w:color w:val="000000"/>
          <w:sz w:val="22"/>
          <w:szCs w:val="22"/>
        </w:rPr>
        <w:t xml:space="preserve"> </w:t>
      </w:r>
      <w:r w:rsidRPr="00746F92">
        <w:rPr>
          <w:rFonts w:ascii="Georgia" w:hAnsi="Georgia"/>
          <w:color w:val="000000"/>
          <w:sz w:val="22"/>
          <w:szCs w:val="22"/>
        </w:rPr>
        <w:t>12.</w:t>
      </w:r>
      <w:r>
        <w:rPr>
          <w:rFonts w:ascii="Georgia" w:hAnsi="Georgia"/>
          <w:color w:val="000000"/>
          <w:sz w:val="22"/>
          <w:szCs w:val="22"/>
        </w:rPr>
        <w:t xml:space="preserve"> </w:t>
      </w:r>
      <w:r w:rsidRPr="00746F92">
        <w:rPr>
          <w:rFonts w:ascii="Georgia" w:hAnsi="Georgia"/>
          <w:color w:val="000000"/>
          <w:sz w:val="22"/>
          <w:szCs w:val="22"/>
        </w:rPr>
        <w:t>2020.</w:t>
      </w:r>
    </w:p>
    <w:p w14:paraId="5DF64AFF" w14:textId="0D26AB86" w:rsidR="00976A59" w:rsidRPr="00746F92" w:rsidRDefault="00621785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E</w:t>
      </w:r>
      <w:r w:rsidR="00976A59" w:rsidRPr="00746F92">
        <w:rPr>
          <w:rFonts w:ascii="Georgia" w:hAnsi="Georgia"/>
          <w:color w:val="000000"/>
          <w:sz w:val="22"/>
          <w:szCs w:val="22"/>
        </w:rPr>
        <w:t>pidemická situace Covid-19 s</w:t>
      </w:r>
      <w:r w:rsidR="00976A59">
        <w:rPr>
          <w:rFonts w:ascii="Georgia" w:hAnsi="Georgia"/>
          <w:color w:val="000000"/>
          <w:sz w:val="22"/>
          <w:szCs w:val="22"/>
        </w:rPr>
        <w:t xml:space="preserve">i nadále žádá možnost, aby Vědecká rada PřF UP mohla jednat částečně nebo zcela formou videokonferenční. </w:t>
      </w:r>
      <w:r w:rsidR="00976A59" w:rsidRPr="00746F92">
        <w:rPr>
          <w:rFonts w:ascii="Georgia" w:hAnsi="Georgia"/>
          <w:color w:val="000000"/>
          <w:sz w:val="22"/>
          <w:szCs w:val="22"/>
        </w:rPr>
        <w:t>Totéž může nastat i při jiných mimořádných situacích</w:t>
      </w:r>
      <w:r w:rsidR="00976A59">
        <w:rPr>
          <w:rFonts w:ascii="Georgia" w:hAnsi="Georgia"/>
          <w:color w:val="000000"/>
          <w:sz w:val="22"/>
          <w:szCs w:val="22"/>
        </w:rPr>
        <w:t xml:space="preserve"> v budoucnu</w:t>
      </w:r>
      <w:r w:rsidR="00976A59" w:rsidRPr="00746F92">
        <w:rPr>
          <w:rFonts w:ascii="Georgia" w:hAnsi="Georgia"/>
          <w:color w:val="000000"/>
          <w:sz w:val="22"/>
          <w:szCs w:val="22"/>
        </w:rPr>
        <w:t>.</w:t>
      </w:r>
    </w:p>
    <w:p w14:paraId="4CA7F946" w14:textId="67485E6D" w:rsidR="00976A59" w:rsidRPr="00746F92" w:rsidRDefault="00976A59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 w:rsidRPr="00746F92">
        <w:rPr>
          <w:rFonts w:ascii="Georgia" w:hAnsi="Georgia"/>
          <w:color w:val="000000"/>
          <w:sz w:val="22"/>
          <w:szCs w:val="22"/>
        </w:rPr>
        <w:t xml:space="preserve">Navrhuje se proto zakotvit do Jednacího řádu </w:t>
      </w:r>
      <w:r>
        <w:rPr>
          <w:rFonts w:ascii="Georgia" w:hAnsi="Georgia"/>
          <w:color w:val="000000"/>
          <w:sz w:val="22"/>
          <w:szCs w:val="22"/>
        </w:rPr>
        <w:t>VR</w:t>
      </w:r>
      <w:r w:rsidRPr="00746F92">
        <w:rPr>
          <w:rFonts w:ascii="Georgia" w:hAnsi="Georgia"/>
          <w:color w:val="000000"/>
          <w:sz w:val="22"/>
          <w:szCs w:val="22"/>
        </w:rPr>
        <w:t xml:space="preserve"> PřF UP možnost, aby </w:t>
      </w:r>
      <w:r>
        <w:rPr>
          <w:rFonts w:ascii="Georgia" w:hAnsi="Georgia"/>
          <w:color w:val="000000"/>
          <w:sz w:val="22"/>
          <w:szCs w:val="22"/>
        </w:rPr>
        <w:t>VR</w:t>
      </w:r>
      <w:r w:rsidRPr="00746F92">
        <w:rPr>
          <w:rFonts w:ascii="Georgia" w:hAnsi="Georgia"/>
          <w:color w:val="000000"/>
          <w:sz w:val="22"/>
          <w:szCs w:val="22"/>
        </w:rPr>
        <w:t xml:space="preserve"> PřF UP mohl</w:t>
      </w:r>
      <w:r>
        <w:rPr>
          <w:rFonts w:ascii="Georgia" w:hAnsi="Georgia"/>
          <w:color w:val="000000"/>
          <w:sz w:val="22"/>
          <w:szCs w:val="22"/>
        </w:rPr>
        <w:t>a</w:t>
      </w:r>
      <w:r w:rsidRPr="00746F92">
        <w:rPr>
          <w:rFonts w:ascii="Georgia" w:hAnsi="Georgia"/>
          <w:color w:val="000000"/>
          <w:sz w:val="22"/>
          <w:szCs w:val="22"/>
        </w:rPr>
        <w:t xml:space="preserve"> také zasedat zčásti nebo zcela formou videokonference.</w:t>
      </w:r>
    </w:p>
    <w:p w14:paraId="2CD23504" w14:textId="77777777" w:rsidR="00976A59" w:rsidRDefault="00976A59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 w:rsidRPr="00746F92">
        <w:rPr>
          <w:rFonts w:ascii="Georgia" w:hAnsi="Georgia"/>
          <w:color w:val="000000"/>
          <w:sz w:val="22"/>
          <w:szCs w:val="22"/>
        </w:rPr>
        <w:t>Předložená novela</w:t>
      </w:r>
      <w:r>
        <w:rPr>
          <w:rFonts w:ascii="Georgia" w:hAnsi="Georgia"/>
          <w:color w:val="000000"/>
          <w:sz w:val="22"/>
          <w:szCs w:val="22"/>
        </w:rPr>
        <w:t xml:space="preserve"> navrhuje tuto možnost upravit v novém odstavci vloženém za odstavec 6 do článku 3 upravujícího jednání VR PřF UP. </w:t>
      </w:r>
    </w:p>
    <w:p w14:paraId="6312E046" w14:textId="1748AE73" w:rsidR="00976A59" w:rsidRPr="00746F92" w:rsidRDefault="00976A59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Tato úprava</w:t>
      </w:r>
    </w:p>
    <w:p w14:paraId="4E50807F" w14:textId="0D4FE4B1" w:rsidR="005B640F" w:rsidRDefault="00976A59" w:rsidP="00976A59">
      <w:pPr>
        <w:pStyle w:val="Odstavecseseznamem"/>
        <w:numPr>
          <w:ilvl w:val="0"/>
          <w:numId w:val="15"/>
        </w:numPr>
        <w:spacing w:line="276" w:lineRule="auto"/>
        <w:rPr>
          <w:rFonts w:ascii="Georgia" w:hAnsi="Georgia"/>
          <w:color w:val="000000"/>
          <w:sz w:val="22"/>
          <w:szCs w:val="22"/>
        </w:rPr>
      </w:pPr>
      <w:r w:rsidRPr="00746F92">
        <w:rPr>
          <w:rFonts w:ascii="Georgia" w:hAnsi="Georgia"/>
          <w:color w:val="000000"/>
          <w:sz w:val="22"/>
          <w:szCs w:val="22"/>
        </w:rPr>
        <w:t xml:space="preserve">navrhuje stanovit situace, kdy je přípustné konat zasedání formou videokonference. </w:t>
      </w:r>
      <w:r w:rsidR="00621785">
        <w:rPr>
          <w:rFonts w:ascii="Georgia" w:hAnsi="Georgia"/>
          <w:color w:val="000000"/>
          <w:sz w:val="22"/>
          <w:szCs w:val="22"/>
        </w:rPr>
        <w:t>Předkladatel</w:t>
      </w:r>
      <w:r w:rsidRPr="00746F92">
        <w:rPr>
          <w:rFonts w:ascii="Georgia" w:hAnsi="Georgia"/>
          <w:color w:val="000000"/>
          <w:sz w:val="22"/>
          <w:szCs w:val="22"/>
        </w:rPr>
        <w:t xml:space="preserve"> vychází z toho, že termínů krizová situace či mimořádná událost značného rozsahu, užívá  např. již</w:t>
      </w:r>
      <w:r>
        <w:rPr>
          <w:rFonts w:ascii="Georgia" w:hAnsi="Georgia"/>
          <w:color w:val="000000"/>
          <w:sz w:val="22"/>
          <w:szCs w:val="22"/>
        </w:rPr>
        <w:t xml:space="preserve"> schválená novela Jednacího řádu AS PřF UP i schválené novely jednacích řádů dalších orgánů UP nebo jejích součástí (např. </w:t>
      </w:r>
      <w:r w:rsidRPr="00746F92">
        <w:rPr>
          <w:rFonts w:ascii="Georgia" w:hAnsi="Georgia"/>
          <w:color w:val="000000"/>
          <w:sz w:val="22"/>
          <w:szCs w:val="22"/>
        </w:rPr>
        <w:t>Jednacího řádu AS UP</w:t>
      </w:r>
      <w:r w:rsidR="005B640F">
        <w:rPr>
          <w:rFonts w:ascii="Georgia" w:hAnsi="Georgia"/>
          <w:color w:val="000000"/>
          <w:sz w:val="22"/>
          <w:szCs w:val="22"/>
        </w:rPr>
        <w:t xml:space="preserve">, </w:t>
      </w:r>
      <w:r w:rsidRPr="00746F92">
        <w:rPr>
          <w:rFonts w:ascii="Georgia" w:hAnsi="Georgia"/>
          <w:color w:val="000000"/>
          <w:sz w:val="22"/>
          <w:szCs w:val="22"/>
        </w:rPr>
        <w:t xml:space="preserve"> jednacích řádů AS PdF a VR PdF UP). P</w:t>
      </w:r>
      <w:r w:rsidR="005B640F">
        <w:rPr>
          <w:rFonts w:ascii="Georgia" w:hAnsi="Georgia"/>
          <w:color w:val="000000"/>
          <w:sz w:val="22"/>
          <w:szCs w:val="22"/>
        </w:rPr>
        <w:t>odobně, jako v případě rozhodnutí o hlasování per rollam či dalších procedurálních záležitostech VR PřF UP, se kompetence rozhodnout o tom, že jednání VR PřF UP proběhne touto formou, svěřuje děkanovi fakulty, jakožto předsedovi vědecké rady.</w:t>
      </w:r>
    </w:p>
    <w:p w14:paraId="445150DB" w14:textId="2DAC59FA" w:rsidR="00976A59" w:rsidRPr="00746F92" w:rsidRDefault="00976A59" w:rsidP="00976A59">
      <w:pPr>
        <w:pStyle w:val="Odstavecseseznamem"/>
        <w:numPr>
          <w:ilvl w:val="0"/>
          <w:numId w:val="15"/>
        </w:numPr>
        <w:spacing w:line="276" w:lineRule="auto"/>
        <w:rPr>
          <w:rFonts w:ascii="Georgia" w:hAnsi="Georgia"/>
          <w:color w:val="000000"/>
          <w:sz w:val="22"/>
          <w:szCs w:val="22"/>
        </w:rPr>
      </w:pPr>
      <w:r w:rsidRPr="00746F92">
        <w:rPr>
          <w:rFonts w:ascii="Georgia" w:hAnsi="Georgia"/>
          <w:color w:val="000000"/>
          <w:sz w:val="22"/>
          <w:szCs w:val="22"/>
        </w:rPr>
        <w:t xml:space="preserve">navrhuje </w:t>
      </w:r>
      <w:bookmarkStart w:id="0" w:name="_GoBack"/>
      <w:bookmarkEnd w:id="0"/>
      <w:r w:rsidRPr="00746F92">
        <w:rPr>
          <w:rFonts w:ascii="Georgia" w:hAnsi="Georgia"/>
          <w:color w:val="000000"/>
          <w:sz w:val="22"/>
          <w:szCs w:val="22"/>
        </w:rPr>
        <w:t>vymezit základní pravidla pro hlasování na těchto zasedáních</w:t>
      </w:r>
      <w:r w:rsidR="005B640F">
        <w:rPr>
          <w:rFonts w:ascii="Georgia" w:hAnsi="Georgia"/>
          <w:color w:val="000000"/>
          <w:sz w:val="22"/>
          <w:szCs w:val="22"/>
        </w:rPr>
        <w:t>, kdy</w:t>
      </w:r>
      <w:r w:rsidRPr="00746F92">
        <w:rPr>
          <w:rFonts w:ascii="Georgia" w:hAnsi="Georgia"/>
          <w:color w:val="000000"/>
          <w:sz w:val="22"/>
          <w:szCs w:val="22"/>
        </w:rPr>
        <w:t xml:space="preserve"> se </w:t>
      </w:r>
      <w:r w:rsidR="005B640F">
        <w:rPr>
          <w:rFonts w:ascii="Georgia" w:hAnsi="Georgia"/>
          <w:color w:val="000000"/>
          <w:sz w:val="22"/>
          <w:szCs w:val="22"/>
        </w:rPr>
        <w:t xml:space="preserve">zde </w:t>
      </w:r>
      <w:r w:rsidRPr="00746F92">
        <w:rPr>
          <w:rFonts w:ascii="Georgia" w:hAnsi="Georgia"/>
          <w:color w:val="000000"/>
          <w:sz w:val="22"/>
          <w:szCs w:val="22"/>
        </w:rPr>
        <w:t xml:space="preserve">jednak navrhuje, aby při hlasování byla možná identifikace příslušného </w:t>
      </w:r>
      <w:r w:rsidR="005B640F">
        <w:rPr>
          <w:rFonts w:ascii="Georgia" w:hAnsi="Georgia"/>
          <w:color w:val="000000"/>
          <w:sz w:val="22"/>
          <w:szCs w:val="22"/>
        </w:rPr>
        <w:t>člena vědecké rady</w:t>
      </w:r>
      <w:r w:rsidRPr="00746F92">
        <w:rPr>
          <w:rFonts w:ascii="Georgia" w:hAnsi="Georgia"/>
          <w:color w:val="000000"/>
          <w:sz w:val="22"/>
          <w:szCs w:val="22"/>
        </w:rPr>
        <w:t xml:space="preserve"> (obrazem, hlasem)</w:t>
      </w:r>
      <w:r w:rsidR="005B640F">
        <w:rPr>
          <w:rFonts w:ascii="Georgia" w:hAnsi="Georgia"/>
          <w:color w:val="000000"/>
          <w:sz w:val="22"/>
          <w:szCs w:val="22"/>
        </w:rPr>
        <w:t>, a dále</w:t>
      </w:r>
      <w:r w:rsidRPr="00746F92">
        <w:rPr>
          <w:rFonts w:ascii="Georgia" w:hAnsi="Georgia"/>
          <w:color w:val="000000"/>
          <w:sz w:val="22"/>
          <w:szCs w:val="22"/>
        </w:rPr>
        <w:t xml:space="preserve"> se řeší otázka tajného hlasování. Tajné hlasování musí z principu být provedeno vždy tak, aby znemožnilo určit, který z členů </w:t>
      </w:r>
      <w:r w:rsidR="005B640F">
        <w:rPr>
          <w:rFonts w:ascii="Georgia" w:hAnsi="Georgia"/>
          <w:color w:val="000000"/>
          <w:sz w:val="22"/>
          <w:szCs w:val="22"/>
        </w:rPr>
        <w:t>vědecké rady</w:t>
      </w:r>
      <w:r w:rsidRPr="00746F92">
        <w:rPr>
          <w:rFonts w:ascii="Georgia" w:hAnsi="Georgia"/>
          <w:color w:val="000000"/>
          <w:sz w:val="22"/>
          <w:szCs w:val="22"/>
        </w:rPr>
        <w:t xml:space="preserve"> jak hlasoval. Technickými prostředky dálkové komunikace k hlasování se novela logicky nezabývá, neboť tyto mohou být různé a mohou se vyvíjet, jedinou podmínkou je, aby byl projev vůle </w:t>
      </w:r>
      <w:r w:rsidR="005B640F">
        <w:rPr>
          <w:rFonts w:ascii="Georgia" w:hAnsi="Georgia"/>
          <w:color w:val="000000"/>
          <w:sz w:val="22"/>
          <w:szCs w:val="22"/>
        </w:rPr>
        <w:t>člena vědecké rady</w:t>
      </w:r>
      <w:r w:rsidRPr="00746F92">
        <w:rPr>
          <w:rFonts w:ascii="Georgia" w:hAnsi="Georgia"/>
          <w:color w:val="000000"/>
          <w:sz w:val="22"/>
          <w:szCs w:val="22"/>
        </w:rPr>
        <w:t xml:space="preserve"> „nespojitelný“ s konkrétní osobou. V případě, kdy by část členů </w:t>
      </w:r>
      <w:r w:rsidR="005B640F">
        <w:rPr>
          <w:rFonts w:ascii="Georgia" w:hAnsi="Georgia"/>
          <w:color w:val="000000"/>
          <w:sz w:val="22"/>
          <w:szCs w:val="22"/>
        </w:rPr>
        <w:t>vědecké rady</w:t>
      </w:r>
      <w:r w:rsidRPr="00746F92">
        <w:rPr>
          <w:rFonts w:ascii="Georgia" w:hAnsi="Georgia"/>
          <w:color w:val="000000"/>
          <w:sz w:val="22"/>
          <w:szCs w:val="22"/>
        </w:rPr>
        <w:t xml:space="preserve"> hlasovala – byť tajně – jedním způsobem (např. vložením lístku do urny v případě přítomnosti na zasedání) a druhá jiným způsobem – tedy prostředkem dálkové komunikace – byť rovněž tajně, </w:t>
      </w:r>
      <w:r>
        <w:rPr>
          <w:rFonts w:ascii="Georgia" w:hAnsi="Georgia"/>
          <w:color w:val="000000"/>
          <w:sz w:val="22"/>
          <w:szCs w:val="22"/>
        </w:rPr>
        <w:t>b</w:t>
      </w:r>
      <w:r w:rsidRPr="00746F92">
        <w:rPr>
          <w:rFonts w:ascii="Georgia" w:hAnsi="Georgia"/>
          <w:color w:val="000000"/>
          <w:sz w:val="22"/>
          <w:szCs w:val="22"/>
        </w:rPr>
        <w:t xml:space="preserve">ylo by možné z těchto dvou množin výsledků hlasování usuzovat, jak kdo hlasoval. Proto se navrhuje, aby v případě „kombinovaného zasedání“, tj. kdy část členů </w:t>
      </w:r>
      <w:r w:rsidR="005B640F">
        <w:rPr>
          <w:rFonts w:ascii="Georgia" w:hAnsi="Georgia"/>
          <w:color w:val="000000"/>
          <w:sz w:val="22"/>
          <w:szCs w:val="22"/>
        </w:rPr>
        <w:t>vědecké rady</w:t>
      </w:r>
      <w:r w:rsidRPr="00746F92">
        <w:rPr>
          <w:rFonts w:ascii="Georgia" w:hAnsi="Georgia"/>
          <w:color w:val="000000"/>
          <w:sz w:val="22"/>
          <w:szCs w:val="22"/>
        </w:rPr>
        <w:t xml:space="preserve"> je účastna formou videokonference, museli dálkovými prostředky hlasovat všichni </w:t>
      </w:r>
      <w:r w:rsidR="005B640F">
        <w:rPr>
          <w:rFonts w:ascii="Georgia" w:hAnsi="Georgia"/>
          <w:color w:val="000000"/>
          <w:sz w:val="22"/>
          <w:szCs w:val="22"/>
        </w:rPr>
        <w:t>hlasující</w:t>
      </w:r>
      <w:r w:rsidRPr="00746F92">
        <w:rPr>
          <w:rFonts w:ascii="Georgia" w:hAnsi="Georgia"/>
          <w:color w:val="000000"/>
          <w:sz w:val="22"/>
          <w:szCs w:val="22"/>
        </w:rPr>
        <w:t>.</w:t>
      </w:r>
      <w:r w:rsidR="005B640F">
        <w:rPr>
          <w:rFonts w:ascii="Georgia" w:hAnsi="Georgia"/>
          <w:color w:val="000000"/>
          <w:sz w:val="22"/>
          <w:szCs w:val="22"/>
        </w:rPr>
        <w:t xml:space="preserve"> I toto opatření se již stalo součástí novel jednacích řádů na úrovni UP a jejích součástí (viz výše).</w:t>
      </w:r>
    </w:p>
    <w:p w14:paraId="743B7729" w14:textId="77777777" w:rsidR="005B640F" w:rsidRDefault="00976A59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 w:rsidRPr="00746F92">
        <w:rPr>
          <w:rFonts w:ascii="Georgia" w:hAnsi="Georgia"/>
          <w:color w:val="000000"/>
          <w:sz w:val="22"/>
          <w:szCs w:val="22"/>
        </w:rPr>
        <w:t xml:space="preserve">Předložená novela je konzistentní s ostatními ustanoveními </w:t>
      </w:r>
      <w:r w:rsidR="005B640F">
        <w:rPr>
          <w:rFonts w:ascii="Georgia" w:hAnsi="Georgia"/>
          <w:color w:val="000000"/>
          <w:sz w:val="22"/>
          <w:szCs w:val="22"/>
        </w:rPr>
        <w:t>Jednacího řádu VR PřF</w:t>
      </w:r>
      <w:r w:rsidRPr="00746F92">
        <w:rPr>
          <w:rFonts w:ascii="Georgia" w:hAnsi="Georgia"/>
          <w:color w:val="000000"/>
          <w:sz w:val="22"/>
          <w:szCs w:val="22"/>
        </w:rPr>
        <w:t xml:space="preserve"> UP</w:t>
      </w:r>
      <w:r w:rsidR="005B640F">
        <w:rPr>
          <w:rFonts w:ascii="Georgia" w:hAnsi="Georgia"/>
          <w:color w:val="000000"/>
          <w:sz w:val="22"/>
          <w:szCs w:val="22"/>
        </w:rPr>
        <w:t>.</w:t>
      </w:r>
    </w:p>
    <w:p w14:paraId="1FBD758E" w14:textId="77777777" w:rsidR="00976A59" w:rsidRPr="00746F92" w:rsidRDefault="00976A59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</w:p>
    <w:p w14:paraId="4253850E" w14:textId="41AF0894" w:rsidR="00976A59" w:rsidRDefault="005B640F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Předkladatel: Doc. RNDr. Martin Kubala</w:t>
      </w:r>
    </w:p>
    <w:p w14:paraId="2F5A9912" w14:textId="557BB1E3" w:rsidR="005B640F" w:rsidRDefault="005B640F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ab/>
        <w:t xml:space="preserve">            děkan PřF UP</w:t>
      </w:r>
    </w:p>
    <w:p w14:paraId="3A3C9A58" w14:textId="77777777" w:rsidR="005B640F" w:rsidRDefault="005B640F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</w:p>
    <w:p w14:paraId="41FA033A" w14:textId="77777777" w:rsidR="005B640F" w:rsidRPr="00746F92" w:rsidRDefault="005B640F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</w:p>
    <w:p w14:paraId="192433F8" w14:textId="056442C3" w:rsidR="00976A59" w:rsidRPr="00746F92" w:rsidRDefault="005B640F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 xml:space="preserve">Zpracoval: </w:t>
      </w:r>
      <w:r w:rsidR="00976A59" w:rsidRPr="00746F92">
        <w:rPr>
          <w:rFonts w:ascii="Georgia" w:hAnsi="Georgia"/>
          <w:color w:val="000000"/>
          <w:sz w:val="22"/>
          <w:szCs w:val="22"/>
        </w:rPr>
        <w:t>Doc. RNDr. Marek Jukl</w:t>
      </w:r>
    </w:p>
    <w:p w14:paraId="7261D887" w14:textId="148F13BE" w:rsidR="005B640F" w:rsidRDefault="005B640F" w:rsidP="00976A59">
      <w:pPr>
        <w:spacing w:line="276" w:lineRule="auto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 xml:space="preserve">                     </w:t>
      </w:r>
      <w:r w:rsidR="00976A59" w:rsidRPr="00746F92">
        <w:rPr>
          <w:rFonts w:ascii="Georgia" w:hAnsi="Georgia"/>
          <w:color w:val="000000"/>
          <w:sz w:val="22"/>
          <w:szCs w:val="22"/>
        </w:rPr>
        <w:t>před</w:t>
      </w:r>
      <w:r>
        <w:rPr>
          <w:rFonts w:ascii="Georgia" w:hAnsi="Georgia"/>
          <w:color w:val="000000"/>
          <w:sz w:val="22"/>
          <w:szCs w:val="22"/>
        </w:rPr>
        <w:t>seda LK AS PřF UP</w:t>
      </w:r>
    </w:p>
    <w:p w14:paraId="3E268C5F" w14:textId="77777777" w:rsidR="001E7E72" w:rsidRDefault="001E7E72" w:rsidP="0063699A">
      <w:pPr>
        <w:jc w:val="center"/>
        <w:rPr>
          <w:rFonts w:ascii="Georgia" w:hAnsi="Georgia"/>
          <w:color w:val="000000"/>
          <w:sz w:val="22"/>
        </w:rPr>
      </w:pPr>
    </w:p>
    <w:sectPr w:rsidR="001E7E72" w:rsidSect="000E34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73ABE" w14:textId="77777777" w:rsidR="003C6A92" w:rsidRDefault="003C6A92" w:rsidP="000E34B6">
      <w:r>
        <w:separator/>
      </w:r>
    </w:p>
  </w:endnote>
  <w:endnote w:type="continuationSeparator" w:id="0">
    <w:p w14:paraId="494160DF" w14:textId="77777777" w:rsidR="003C6A92" w:rsidRDefault="003C6A92" w:rsidP="000E34B6">
      <w:r>
        <w:continuationSeparator/>
      </w:r>
    </w:p>
  </w:endnote>
  <w:endnote w:type="continuationNotice" w:id="1">
    <w:p w14:paraId="3EE44C6A" w14:textId="77777777" w:rsidR="003C6A92" w:rsidRDefault="003C6A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4620"/>
      <w:docPartObj>
        <w:docPartGallery w:val="Page Numbers (Bottom of Page)"/>
        <w:docPartUnique/>
      </w:docPartObj>
    </w:sdtPr>
    <w:sdtEndPr/>
    <w:sdtContent>
      <w:p w14:paraId="24695FEA" w14:textId="77777777" w:rsidR="00D814FF" w:rsidRDefault="00D814F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785">
          <w:rPr>
            <w:noProof/>
          </w:rPr>
          <w:t>3</w:t>
        </w:r>
        <w:r>
          <w:fldChar w:fldCharType="end"/>
        </w:r>
      </w:p>
    </w:sdtContent>
  </w:sdt>
  <w:p w14:paraId="24695FEB" w14:textId="77777777" w:rsidR="00D814FF" w:rsidRDefault="00D814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0DBF5" w14:textId="77777777" w:rsidR="003C6A92" w:rsidRDefault="003C6A92" w:rsidP="000E34B6">
      <w:r>
        <w:separator/>
      </w:r>
    </w:p>
  </w:footnote>
  <w:footnote w:type="continuationSeparator" w:id="0">
    <w:p w14:paraId="7784DDD1" w14:textId="77777777" w:rsidR="003C6A92" w:rsidRDefault="003C6A92" w:rsidP="000E34B6">
      <w:r>
        <w:continuationSeparator/>
      </w:r>
    </w:p>
  </w:footnote>
  <w:footnote w:type="continuationNotice" w:id="1">
    <w:p w14:paraId="5C9637FB" w14:textId="77777777" w:rsidR="003C6A92" w:rsidRDefault="003C6A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95FE8" w14:textId="113A6020" w:rsidR="00D814FF" w:rsidRPr="00D64BA6" w:rsidRDefault="00D814FF" w:rsidP="00A0762E">
    <w:pPr>
      <w:pStyle w:val="Zhlav"/>
      <w:pBdr>
        <w:bottom w:val="single" w:sz="4" w:space="1" w:color="auto"/>
      </w:pBdr>
      <w:jc w:val="right"/>
      <w:rPr>
        <w:rFonts w:ascii="Georgia" w:hAnsi="Georgia"/>
        <w:i/>
        <w:iCs/>
        <w:sz w:val="18"/>
      </w:rPr>
    </w:pPr>
    <w:r w:rsidRPr="00D64BA6">
      <w:rPr>
        <w:rFonts w:ascii="Georgia" w:hAnsi="Georgia"/>
        <w:i/>
        <w:iCs/>
        <w:sz w:val="18"/>
      </w:rPr>
      <w:t xml:space="preserve">Vnitřní předpis </w:t>
    </w:r>
    <w:r w:rsidR="002E3DFF" w:rsidRPr="002E3DFF">
      <w:rPr>
        <w:rFonts w:ascii="Georgia" w:hAnsi="Georgia"/>
        <w:i/>
        <w:iCs/>
        <w:sz w:val="18"/>
      </w:rPr>
      <w:t>PřF-A-</w:t>
    </w:r>
    <w:r w:rsidR="00976A59">
      <w:rPr>
        <w:rFonts w:ascii="Georgia" w:hAnsi="Georgia"/>
        <w:i/>
        <w:iCs/>
        <w:sz w:val="18"/>
      </w:rPr>
      <w:t>0</w:t>
    </w:r>
    <w:r w:rsidR="001954BA">
      <w:rPr>
        <w:rFonts w:ascii="Georgia" w:hAnsi="Georgia"/>
        <w:i/>
        <w:iCs/>
        <w:sz w:val="18"/>
      </w:rPr>
      <w:t>6</w:t>
    </w:r>
    <w:r w:rsidR="002E3DFF" w:rsidRPr="002E3DFF">
      <w:rPr>
        <w:rFonts w:ascii="Georgia" w:hAnsi="Georgia"/>
        <w:i/>
        <w:iCs/>
        <w:sz w:val="18"/>
      </w:rPr>
      <w:t>/0</w:t>
    </w:r>
    <w:r w:rsidR="00976A59">
      <w:rPr>
        <w:rFonts w:ascii="Georgia" w:hAnsi="Georgia"/>
        <w:i/>
        <w:iCs/>
        <w:sz w:val="18"/>
      </w:rPr>
      <w:t>4</w:t>
    </w:r>
    <w:r w:rsidR="002E3DFF" w:rsidRPr="002E3DFF">
      <w:rPr>
        <w:rFonts w:ascii="Georgia" w:hAnsi="Georgia"/>
        <w:i/>
        <w:iCs/>
        <w:sz w:val="18"/>
      </w:rPr>
      <w:t>-N</w:t>
    </w:r>
    <w:r w:rsidR="001954BA">
      <w:rPr>
        <w:rFonts w:ascii="Georgia" w:hAnsi="Georgia"/>
        <w:i/>
        <w:iCs/>
        <w:sz w:val="18"/>
      </w:rPr>
      <w:t>0</w:t>
    </w:r>
    <w:r w:rsidR="00976A59">
      <w:rPr>
        <w:rFonts w:ascii="Georgia" w:hAnsi="Georgia"/>
        <w:i/>
        <w:iCs/>
        <w:sz w:val="18"/>
      </w:rPr>
      <w:t>1</w:t>
    </w:r>
  </w:p>
  <w:p w14:paraId="24695FE9" w14:textId="77777777" w:rsidR="00D814FF" w:rsidRDefault="00D814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95FEC" w14:textId="08442AB4" w:rsidR="00D814FF" w:rsidRPr="00D64BA6" w:rsidRDefault="00D814FF" w:rsidP="00A0762E">
    <w:pPr>
      <w:pStyle w:val="Zhlav"/>
      <w:pBdr>
        <w:bottom w:val="single" w:sz="4" w:space="1" w:color="auto"/>
      </w:pBdr>
      <w:jc w:val="right"/>
      <w:rPr>
        <w:rFonts w:ascii="Georgia" w:hAnsi="Georgia"/>
        <w:i/>
        <w:iCs/>
        <w:sz w:val="18"/>
      </w:rPr>
    </w:pPr>
    <w:r w:rsidRPr="00D64BA6">
      <w:rPr>
        <w:rFonts w:ascii="Georgia" w:hAnsi="Georgia"/>
        <w:i/>
        <w:iCs/>
        <w:sz w:val="18"/>
      </w:rPr>
      <w:t>Vnitřní předpis P</w:t>
    </w:r>
    <w:r w:rsidR="00C44CB6">
      <w:rPr>
        <w:rFonts w:ascii="Georgia" w:hAnsi="Georgia"/>
        <w:i/>
        <w:iCs/>
        <w:sz w:val="18"/>
      </w:rPr>
      <w:t>ř</w:t>
    </w:r>
    <w:r w:rsidRPr="00D64BA6">
      <w:rPr>
        <w:rFonts w:ascii="Georgia" w:hAnsi="Georgia"/>
        <w:i/>
        <w:iCs/>
        <w:sz w:val="18"/>
      </w:rPr>
      <w:t xml:space="preserve">F UP č.  </w:t>
    </w:r>
    <w:r w:rsidR="00794B9E" w:rsidRPr="00794B9E">
      <w:rPr>
        <w:rFonts w:ascii="Georgia" w:hAnsi="Georgia"/>
        <w:bCs/>
        <w:i/>
        <w:iCs/>
        <w:sz w:val="18"/>
      </w:rPr>
      <w:t>PřF-A-</w:t>
    </w:r>
    <w:r w:rsidR="00976A59">
      <w:rPr>
        <w:rFonts w:ascii="Georgia" w:hAnsi="Georgia"/>
        <w:bCs/>
        <w:i/>
        <w:iCs/>
        <w:sz w:val="18"/>
      </w:rPr>
      <w:t>0</w:t>
    </w:r>
    <w:r w:rsidR="001954BA">
      <w:rPr>
        <w:rFonts w:ascii="Georgia" w:hAnsi="Georgia"/>
        <w:bCs/>
        <w:i/>
        <w:iCs/>
        <w:sz w:val="18"/>
      </w:rPr>
      <w:t>6</w:t>
    </w:r>
    <w:r w:rsidR="00794B9E" w:rsidRPr="00794B9E">
      <w:rPr>
        <w:rFonts w:ascii="Georgia" w:hAnsi="Georgia"/>
        <w:bCs/>
        <w:i/>
        <w:iCs/>
        <w:sz w:val="18"/>
      </w:rPr>
      <w:t>/0</w:t>
    </w:r>
    <w:r w:rsidR="00976A59">
      <w:rPr>
        <w:rFonts w:ascii="Georgia" w:hAnsi="Georgia"/>
        <w:bCs/>
        <w:i/>
        <w:iCs/>
        <w:sz w:val="18"/>
      </w:rPr>
      <w:t>4</w:t>
    </w:r>
    <w:r w:rsidR="00794B9E" w:rsidRPr="00794B9E">
      <w:rPr>
        <w:rFonts w:ascii="Georgia" w:hAnsi="Georgia"/>
        <w:bCs/>
        <w:i/>
        <w:iCs/>
        <w:sz w:val="18"/>
      </w:rPr>
      <w:t>-N</w:t>
    </w:r>
    <w:r w:rsidR="001954BA">
      <w:rPr>
        <w:rFonts w:ascii="Georgia" w:hAnsi="Georgia"/>
        <w:bCs/>
        <w:i/>
        <w:iCs/>
        <w:sz w:val="18"/>
      </w:rPr>
      <w:t>0</w:t>
    </w:r>
    <w:r w:rsidR="00976A59">
      <w:rPr>
        <w:rFonts w:ascii="Georgia" w:hAnsi="Georgia"/>
        <w:bCs/>
        <w:i/>
        <w:iCs/>
        <w:sz w:val="18"/>
      </w:rPr>
      <w:t>1</w:t>
    </w:r>
  </w:p>
  <w:p w14:paraId="24695FED" w14:textId="77777777" w:rsidR="00D814FF" w:rsidRDefault="00D814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E40"/>
    <w:multiLevelType w:val="hybridMultilevel"/>
    <w:tmpl w:val="A53EE87E"/>
    <w:lvl w:ilvl="0" w:tplc="A0320C52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1146D"/>
    <w:multiLevelType w:val="hybridMultilevel"/>
    <w:tmpl w:val="F5929D1A"/>
    <w:lvl w:ilvl="0" w:tplc="DFF08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93AE8"/>
    <w:multiLevelType w:val="hybridMultilevel"/>
    <w:tmpl w:val="EC60B5D8"/>
    <w:lvl w:ilvl="0" w:tplc="69844880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14721465"/>
    <w:multiLevelType w:val="hybridMultilevel"/>
    <w:tmpl w:val="26585B06"/>
    <w:lvl w:ilvl="0" w:tplc="0405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FE80ABC"/>
    <w:multiLevelType w:val="hybridMultilevel"/>
    <w:tmpl w:val="EC9CE456"/>
    <w:lvl w:ilvl="0" w:tplc="DFF08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D1322"/>
    <w:multiLevelType w:val="hybridMultilevel"/>
    <w:tmpl w:val="0EFACC2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4B5BA6"/>
    <w:multiLevelType w:val="hybridMultilevel"/>
    <w:tmpl w:val="3F5C1376"/>
    <w:lvl w:ilvl="0" w:tplc="9DA68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B566B"/>
    <w:multiLevelType w:val="hybridMultilevel"/>
    <w:tmpl w:val="D81C2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1249E"/>
    <w:multiLevelType w:val="hybridMultilevel"/>
    <w:tmpl w:val="32203E9C"/>
    <w:lvl w:ilvl="0" w:tplc="7B2A90EC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564FC"/>
    <w:multiLevelType w:val="hybridMultilevel"/>
    <w:tmpl w:val="BAF82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837B0"/>
    <w:multiLevelType w:val="hybridMultilevel"/>
    <w:tmpl w:val="55389A7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706E66"/>
    <w:multiLevelType w:val="hybridMultilevel"/>
    <w:tmpl w:val="2C2CF52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F019A"/>
    <w:multiLevelType w:val="hybridMultilevel"/>
    <w:tmpl w:val="2FD444CC"/>
    <w:lvl w:ilvl="0" w:tplc="A0320C52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C004B8"/>
    <w:multiLevelType w:val="hybridMultilevel"/>
    <w:tmpl w:val="2DD6C670"/>
    <w:lvl w:ilvl="0" w:tplc="DE9E1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D10AC"/>
    <w:multiLevelType w:val="hybridMultilevel"/>
    <w:tmpl w:val="5CEA19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4"/>
  </w:num>
  <w:num w:numId="5">
    <w:abstractNumId w:val="13"/>
  </w:num>
  <w:num w:numId="6">
    <w:abstractNumId w:val="11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  <w:num w:numId="11">
    <w:abstractNumId w:val="1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B6"/>
    <w:rsid w:val="00026604"/>
    <w:rsid w:val="000312DF"/>
    <w:rsid w:val="0004099C"/>
    <w:rsid w:val="0004762C"/>
    <w:rsid w:val="00055437"/>
    <w:rsid w:val="00060ED7"/>
    <w:rsid w:val="000619FD"/>
    <w:rsid w:val="000656A3"/>
    <w:rsid w:val="0008724E"/>
    <w:rsid w:val="000D3774"/>
    <w:rsid w:val="000E34B6"/>
    <w:rsid w:val="00124C7D"/>
    <w:rsid w:val="0012649B"/>
    <w:rsid w:val="001322C7"/>
    <w:rsid w:val="001328F6"/>
    <w:rsid w:val="00144B25"/>
    <w:rsid w:val="00161DEC"/>
    <w:rsid w:val="001954BA"/>
    <w:rsid w:val="001A3456"/>
    <w:rsid w:val="001C087B"/>
    <w:rsid w:val="001D0E1D"/>
    <w:rsid w:val="001D1E83"/>
    <w:rsid w:val="001E7E72"/>
    <w:rsid w:val="001F3F50"/>
    <w:rsid w:val="0021395F"/>
    <w:rsid w:val="00231C19"/>
    <w:rsid w:val="002428BF"/>
    <w:rsid w:val="00246D1B"/>
    <w:rsid w:val="002E19AB"/>
    <w:rsid w:val="002E2D9F"/>
    <w:rsid w:val="002E3DFF"/>
    <w:rsid w:val="00331AFD"/>
    <w:rsid w:val="003409F6"/>
    <w:rsid w:val="00352CB4"/>
    <w:rsid w:val="0037521E"/>
    <w:rsid w:val="00377553"/>
    <w:rsid w:val="003876F5"/>
    <w:rsid w:val="003C6A92"/>
    <w:rsid w:val="003D3AE4"/>
    <w:rsid w:val="003F627A"/>
    <w:rsid w:val="0040092D"/>
    <w:rsid w:val="00410B3A"/>
    <w:rsid w:val="00424467"/>
    <w:rsid w:val="00431F85"/>
    <w:rsid w:val="00456AC2"/>
    <w:rsid w:val="004604AC"/>
    <w:rsid w:val="004913D3"/>
    <w:rsid w:val="004A3230"/>
    <w:rsid w:val="004B5347"/>
    <w:rsid w:val="004C371E"/>
    <w:rsid w:val="004C5AEB"/>
    <w:rsid w:val="004E0713"/>
    <w:rsid w:val="004E413F"/>
    <w:rsid w:val="005232D4"/>
    <w:rsid w:val="005267D6"/>
    <w:rsid w:val="005337C0"/>
    <w:rsid w:val="005558A2"/>
    <w:rsid w:val="00581EB8"/>
    <w:rsid w:val="00586DB4"/>
    <w:rsid w:val="005A56AF"/>
    <w:rsid w:val="005B640F"/>
    <w:rsid w:val="005C2A49"/>
    <w:rsid w:val="005D0777"/>
    <w:rsid w:val="005F0C0B"/>
    <w:rsid w:val="005F3FB4"/>
    <w:rsid w:val="006105E3"/>
    <w:rsid w:val="00621785"/>
    <w:rsid w:val="006323C6"/>
    <w:rsid w:val="0063699A"/>
    <w:rsid w:val="0065236A"/>
    <w:rsid w:val="00671891"/>
    <w:rsid w:val="00687258"/>
    <w:rsid w:val="006961A1"/>
    <w:rsid w:val="006A08C2"/>
    <w:rsid w:val="006A262C"/>
    <w:rsid w:val="006A3562"/>
    <w:rsid w:val="006C568C"/>
    <w:rsid w:val="006E509F"/>
    <w:rsid w:val="0071002E"/>
    <w:rsid w:val="00744E2C"/>
    <w:rsid w:val="00746F92"/>
    <w:rsid w:val="007625E1"/>
    <w:rsid w:val="00762AE4"/>
    <w:rsid w:val="00764946"/>
    <w:rsid w:val="00776848"/>
    <w:rsid w:val="007901A6"/>
    <w:rsid w:val="00794B9E"/>
    <w:rsid w:val="007B5C0A"/>
    <w:rsid w:val="007D415E"/>
    <w:rsid w:val="007F650A"/>
    <w:rsid w:val="00806C85"/>
    <w:rsid w:val="00811EC5"/>
    <w:rsid w:val="00821268"/>
    <w:rsid w:val="00826D3B"/>
    <w:rsid w:val="0084455B"/>
    <w:rsid w:val="00882A57"/>
    <w:rsid w:val="00885BB7"/>
    <w:rsid w:val="008B2E8F"/>
    <w:rsid w:val="008D2792"/>
    <w:rsid w:val="008D499F"/>
    <w:rsid w:val="008E1CD2"/>
    <w:rsid w:val="008F0BA2"/>
    <w:rsid w:val="008F701F"/>
    <w:rsid w:val="00905A97"/>
    <w:rsid w:val="00976A59"/>
    <w:rsid w:val="00986D3E"/>
    <w:rsid w:val="009B1594"/>
    <w:rsid w:val="009C09BC"/>
    <w:rsid w:val="009E087E"/>
    <w:rsid w:val="009E2C78"/>
    <w:rsid w:val="009E58CB"/>
    <w:rsid w:val="00A0385D"/>
    <w:rsid w:val="00A0762E"/>
    <w:rsid w:val="00A22168"/>
    <w:rsid w:val="00A2450F"/>
    <w:rsid w:val="00A25DE1"/>
    <w:rsid w:val="00A40421"/>
    <w:rsid w:val="00A61705"/>
    <w:rsid w:val="00A628D0"/>
    <w:rsid w:val="00A740B3"/>
    <w:rsid w:val="00A83FB5"/>
    <w:rsid w:val="00A84195"/>
    <w:rsid w:val="00AA5E9C"/>
    <w:rsid w:val="00AA66D3"/>
    <w:rsid w:val="00AC42F9"/>
    <w:rsid w:val="00AE6B83"/>
    <w:rsid w:val="00B0057C"/>
    <w:rsid w:val="00B37370"/>
    <w:rsid w:val="00B4652D"/>
    <w:rsid w:val="00B51078"/>
    <w:rsid w:val="00B5650F"/>
    <w:rsid w:val="00BC00C7"/>
    <w:rsid w:val="00BD4178"/>
    <w:rsid w:val="00BE0EF7"/>
    <w:rsid w:val="00BF4E1D"/>
    <w:rsid w:val="00C22D6C"/>
    <w:rsid w:val="00C366A3"/>
    <w:rsid w:val="00C44CB6"/>
    <w:rsid w:val="00C504FC"/>
    <w:rsid w:val="00C517DA"/>
    <w:rsid w:val="00C62B44"/>
    <w:rsid w:val="00C723E2"/>
    <w:rsid w:val="00C84FAB"/>
    <w:rsid w:val="00C9291F"/>
    <w:rsid w:val="00C945F6"/>
    <w:rsid w:val="00C95117"/>
    <w:rsid w:val="00CC229D"/>
    <w:rsid w:val="00CE1511"/>
    <w:rsid w:val="00CE5D4F"/>
    <w:rsid w:val="00CE5EB1"/>
    <w:rsid w:val="00D1786F"/>
    <w:rsid w:val="00D51050"/>
    <w:rsid w:val="00D64BA6"/>
    <w:rsid w:val="00D814FF"/>
    <w:rsid w:val="00D93260"/>
    <w:rsid w:val="00DA1331"/>
    <w:rsid w:val="00DA1806"/>
    <w:rsid w:val="00DB68AD"/>
    <w:rsid w:val="00DC469A"/>
    <w:rsid w:val="00DE00B5"/>
    <w:rsid w:val="00DF55BA"/>
    <w:rsid w:val="00E5015E"/>
    <w:rsid w:val="00E52EEF"/>
    <w:rsid w:val="00E61DF2"/>
    <w:rsid w:val="00EA1ED0"/>
    <w:rsid w:val="00EE290B"/>
    <w:rsid w:val="00EE74C3"/>
    <w:rsid w:val="00EF41B1"/>
    <w:rsid w:val="00F03D08"/>
    <w:rsid w:val="00F05EC8"/>
    <w:rsid w:val="00F21B84"/>
    <w:rsid w:val="00F334B9"/>
    <w:rsid w:val="00F7299C"/>
    <w:rsid w:val="00F730EC"/>
    <w:rsid w:val="00FB2C40"/>
    <w:rsid w:val="00FD0965"/>
    <w:rsid w:val="00FD3587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95EE8"/>
  <w15:docId w15:val="{D1CDF001-35B7-4EAB-AEDC-F1268C2B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3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E34B6"/>
    <w:pPr>
      <w:keepNext/>
      <w:jc w:val="center"/>
      <w:outlineLvl w:val="1"/>
    </w:pPr>
    <w:rPr>
      <w:b/>
      <w:bCs/>
      <w:sz w:val="36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34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E34B6"/>
    <w:rPr>
      <w:rFonts w:ascii="Times New Roman" w:eastAsia="Times New Roman" w:hAnsi="Times New Roman" w:cs="Times New Roman"/>
      <w:b/>
      <w:bCs/>
      <w:sz w:val="36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0E34B6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0E34B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0E34B6"/>
  </w:style>
  <w:style w:type="paragraph" w:styleId="Zhlav">
    <w:name w:val="header"/>
    <w:basedOn w:val="Normln"/>
    <w:link w:val="ZhlavChar"/>
    <w:uiPriority w:val="99"/>
    <w:unhideWhenUsed/>
    <w:rsid w:val="000E34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34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34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34B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34B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B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B25"/>
    <w:rPr>
      <w:rFonts w:ascii="Tahoma" w:eastAsia="Times New Roman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9E087E"/>
    <w:pPr>
      <w:ind w:left="284" w:firstLine="708"/>
      <w:jc w:val="center"/>
    </w:pPr>
    <w:rPr>
      <w:rFonts w:ascii="Arial" w:hAnsi="Arial"/>
      <w:b/>
      <w:sz w:val="44"/>
      <w:szCs w:val="20"/>
    </w:rPr>
  </w:style>
  <w:style w:type="character" w:customStyle="1" w:styleId="NzevChar">
    <w:name w:val="Název Char"/>
    <w:basedOn w:val="Standardnpsmoodstavce"/>
    <w:link w:val="Nzev"/>
    <w:rsid w:val="009E087E"/>
    <w:rPr>
      <w:rFonts w:ascii="Arial" w:eastAsia="Times New Roman" w:hAnsi="Arial" w:cs="Times New Roman"/>
      <w:b/>
      <w:sz w:val="44"/>
      <w:szCs w:val="20"/>
      <w:lang w:eastAsia="cs-CZ"/>
    </w:rPr>
  </w:style>
  <w:style w:type="paragraph" w:customStyle="1" w:styleId="Obsahrmce">
    <w:name w:val="Obsah rámce"/>
    <w:basedOn w:val="Zkladntext"/>
    <w:rsid w:val="009E087E"/>
    <w:pPr>
      <w:suppressAutoHyphens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9E087E"/>
    <w:pPr>
      <w:widowControl w:val="0"/>
      <w:spacing w:line="276" w:lineRule="auto"/>
      <w:ind w:left="1418"/>
    </w:pPr>
    <w:rPr>
      <w:rFonts w:ascii="Calibri" w:eastAsia="Calibri" w:hAnsi="Calibri"/>
      <w:b/>
      <w:bCs/>
      <w:sz w:val="20"/>
      <w:szCs w:val="20"/>
      <w:lang w:eastAsia="en-US"/>
    </w:rPr>
  </w:style>
  <w:style w:type="character" w:styleId="Odkaznakoment">
    <w:name w:val="annotation reference"/>
    <w:rsid w:val="00E52EEF"/>
    <w:rPr>
      <w:sz w:val="16"/>
      <w:szCs w:val="16"/>
    </w:rPr>
  </w:style>
  <w:style w:type="paragraph" w:styleId="Textkomente">
    <w:name w:val="annotation text"/>
    <w:basedOn w:val="Normln"/>
    <w:link w:val="TextkomenteChar"/>
    <w:rsid w:val="00E52EEF"/>
    <w:pPr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52EEF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52EEF"/>
    <w:pPr>
      <w:ind w:left="720"/>
      <w:contextualSpacing/>
    </w:pPr>
  </w:style>
  <w:style w:type="table" w:styleId="Mkatabulky">
    <w:name w:val="Table Grid"/>
    <w:basedOn w:val="Normlntabulka"/>
    <w:uiPriority w:val="59"/>
    <w:rsid w:val="00A0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5AEB"/>
    <w:pPr>
      <w:ind w:left="0" w:firstLine="0"/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5AE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76a04cb0d6fc9fe5e0cfe82a09946067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b2089e261669f66e9e12c95572ee1229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E92B93-DE8F-4B13-9E90-C6E6F25BF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60B240-386F-4F08-9600-C0D1657698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64B16F-E7B5-452B-A8BE-E31AD8FBF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4758B6-C630-48AA-A1FA-4035AC8C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699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Olomouc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Jukl</dc:creator>
  <cp:lastModifiedBy>Marek Jukl</cp:lastModifiedBy>
  <cp:revision>6</cp:revision>
  <cp:lastPrinted>2019-05-21T07:34:00Z</cp:lastPrinted>
  <dcterms:created xsi:type="dcterms:W3CDTF">2021-03-22T15:08:00Z</dcterms:created>
  <dcterms:modified xsi:type="dcterms:W3CDTF">2021-03-22T17:49:00Z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