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15926" w14:textId="77777777" w:rsidR="00134310" w:rsidRDefault="00134310" w:rsidP="00690B0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Ochránce práv studentů PřF UP</w:t>
      </w:r>
    </w:p>
    <w:p w14:paraId="1C45A031" w14:textId="103446A5" w:rsidR="00690B07" w:rsidRPr="00690B07" w:rsidRDefault="00690B07" w:rsidP="003F764E">
      <w:pPr>
        <w:jc w:val="both"/>
        <w:rPr>
          <w:rFonts w:ascii="Arial" w:hAnsi="Arial" w:cs="Arial"/>
          <w:b/>
        </w:rPr>
      </w:pPr>
    </w:p>
    <w:p w14:paraId="361F3F35" w14:textId="198B9C09" w:rsidR="00690B07" w:rsidRDefault="00690B07" w:rsidP="003F764E">
      <w:pPr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Děkan PřF UP se souhlasem Akademického senátu </w:t>
      </w:r>
      <w:r w:rsidR="00195FF7" w:rsidRPr="00195FF7">
        <w:rPr>
          <w:rFonts w:ascii="Arial" w:hAnsi="Arial" w:cs="Arial"/>
        </w:rPr>
        <w:t xml:space="preserve">PřF UP </w:t>
      </w:r>
      <w:r w:rsidR="00134310">
        <w:rPr>
          <w:rFonts w:ascii="Arial" w:hAnsi="Arial" w:cs="Arial"/>
        </w:rPr>
        <w:t xml:space="preserve">touto vnitřní normou PřF UP </w:t>
      </w:r>
      <w:r>
        <w:rPr>
          <w:rFonts w:ascii="Arial" w:hAnsi="Arial" w:cs="Arial"/>
        </w:rPr>
        <w:t xml:space="preserve">zřizuje </w:t>
      </w:r>
      <w:r w:rsidR="00134310">
        <w:rPr>
          <w:rFonts w:ascii="Arial" w:hAnsi="Arial" w:cs="Arial"/>
        </w:rPr>
        <w:t>funkci ochránce práv studentů Přírodovědecké fakulty UP v Olomouci</w:t>
      </w:r>
      <w:r>
        <w:rPr>
          <w:rFonts w:ascii="Arial" w:hAnsi="Arial" w:cs="Arial"/>
        </w:rPr>
        <w:t>.</w:t>
      </w:r>
    </w:p>
    <w:p w14:paraId="67C8B210" w14:textId="77777777" w:rsidR="00195FF7" w:rsidRDefault="00195FF7" w:rsidP="00195FF7">
      <w:pPr>
        <w:spacing w:before="60" w:after="0"/>
        <w:rPr>
          <w:rFonts w:ascii="Arial" w:hAnsi="Arial" w:cs="Arial"/>
        </w:rPr>
      </w:pPr>
    </w:p>
    <w:p w14:paraId="1963F98A" w14:textId="77777777" w:rsidR="00195FF7" w:rsidRPr="00195FF7" w:rsidRDefault="00195FF7" w:rsidP="00195FF7">
      <w:pPr>
        <w:spacing w:before="60" w:after="0"/>
        <w:jc w:val="center"/>
        <w:rPr>
          <w:rFonts w:ascii="Arial" w:hAnsi="Arial" w:cs="Arial"/>
          <w:b/>
        </w:rPr>
      </w:pPr>
      <w:r w:rsidRPr="00195FF7">
        <w:rPr>
          <w:rFonts w:ascii="Arial" w:hAnsi="Arial" w:cs="Arial"/>
          <w:b/>
        </w:rPr>
        <w:t>Článek 1</w:t>
      </w:r>
    </w:p>
    <w:p w14:paraId="2B68E1ED" w14:textId="4DD1E999" w:rsidR="00195FF7" w:rsidRPr="00195FF7" w:rsidRDefault="00722699" w:rsidP="00195FF7">
      <w:pPr>
        <w:spacing w:before="6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690B07">
        <w:rPr>
          <w:rFonts w:ascii="Arial" w:hAnsi="Arial" w:cs="Arial"/>
          <w:b/>
        </w:rPr>
        <w:t>ůsobnost</w:t>
      </w:r>
      <w:r>
        <w:rPr>
          <w:rFonts w:ascii="Arial" w:hAnsi="Arial" w:cs="Arial"/>
          <w:b/>
        </w:rPr>
        <w:t xml:space="preserve"> a postavení ombudsmana</w:t>
      </w:r>
    </w:p>
    <w:p w14:paraId="71AFFCD0" w14:textId="12616791" w:rsidR="00690B07" w:rsidRDefault="00690B07" w:rsidP="003F764E">
      <w:pPr>
        <w:pStyle w:val="Odstavecseseznamem"/>
        <w:numPr>
          <w:ilvl w:val="0"/>
          <w:numId w:val="18"/>
        </w:numPr>
        <w:spacing w:before="60" w:after="0"/>
        <w:jc w:val="both"/>
        <w:rPr>
          <w:rFonts w:ascii="Arial" w:hAnsi="Arial" w:cs="Arial"/>
        </w:rPr>
      </w:pPr>
      <w:r w:rsidRPr="00690B07">
        <w:rPr>
          <w:rFonts w:ascii="Arial" w:hAnsi="Arial" w:cs="Arial"/>
        </w:rPr>
        <w:t xml:space="preserve">Zřizuje se </w:t>
      </w:r>
      <w:r w:rsidR="00134310">
        <w:rPr>
          <w:rFonts w:ascii="Arial" w:hAnsi="Arial" w:cs="Arial"/>
        </w:rPr>
        <w:t xml:space="preserve">funkce ochránce práv studentů </w:t>
      </w:r>
      <w:r w:rsidRPr="00690B07">
        <w:rPr>
          <w:rFonts w:ascii="Arial" w:hAnsi="Arial" w:cs="Arial"/>
        </w:rPr>
        <w:t>PřF UP</w:t>
      </w:r>
      <w:r w:rsidR="00D74172">
        <w:rPr>
          <w:rFonts w:ascii="Arial" w:hAnsi="Arial" w:cs="Arial"/>
        </w:rPr>
        <w:t xml:space="preserve"> </w:t>
      </w:r>
      <w:r w:rsidRPr="00690B07">
        <w:rPr>
          <w:rFonts w:ascii="Arial" w:hAnsi="Arial" w:cs="Arial"/>
        </w:rPr>
        <w:t xml:space="preserve"> (dále jen</w:t>
      </w:r>
      <w:r w:rsidR="00E6224B">
        <w:rPr>
          <w:rFonts w:ascii="Arial" w:hAnsi="Arial" w:cs="Arial"/>
        </w:rPr>
        <w:t xml:space="preserve"> „</w:t>
      </w:r>
      <w:r w:rsidR="00134310">
        <w:rPr>
          <w:rFonts w:ascii="Arial" w:hAnsi="Arial" w:cs="Arial"/>
        </w:rPr>
        <w:t>ombudsman</w:t>
      </w:r>
      <w:r w:rsidR="00E6224B">
        <w:rPr>
          <w:rFonts w:ascii="Arial" w:hAnsi="Arial" w:cs="Arial"/>
        </w:rPr>
        <w:t>“</w:t>
      </w:r>
      <w:r w:rsidRPr="00690B07">
        <w:rPr>
          <w:rFonts w:ascii="Arial" w:hAnsi="Arial" w:cs="Arial"/>
        </w:rPr>
        <w:t>).</w:t>
      </w:r>
    </w:p>
    <w:p w14:paraId="48A7C3DE" w14:textId="450D67B7" w:rsidR="009B2EB4" w:rsidRDefault="00690B07" w:rsidP="003F764E">
      <w:pPr>
        <w:pStyle w:val="Odstavecseseznamem"/>
        <w:numPr>
          <w:ilvl w:val="0"/>
          <w:numId w:val="18"/>
        </w:numPr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působnosti </w:t>
      </w:r>
      <w:r w:rsidR="00134310">
        <w:rPr>
          <w:rFonts w:ascii="Arial" w:hAnsi="Arial" w:cs="Arial"/>
        </w:rPr>
        <w:t>ombudsmana</w:t>
      </w:r>
      <w:r w:rsidR="009B2EB4">
        <w:rPr>
          <w:rFonts w:ascii="Arial" w:hAnsi="Arial" w:cs="Arial"/>
        </w:rPr>
        <w:t xml:space="preserve"> náleží </w:t>
      </w:r>
      <w:r w:rsidR="00134310" w:rsidRPr="009B2EB4">
        <w:rPr>
          <w:rFonts w:ascii="Arial" w:hAnsi="Arial" w:cs="Arial"/>
        </w:rPr>
        <w:t>chránit studenty zapsané ke studiu na PřF UP (dále jen „student</w:t>
      </w:r>
      <w:r w:rsidR="00BC41E5">
        <w:rPr>
          <w:rFonts w:ascii="Arial" w:hAnsi="Arial" w:cs="Arial"/>
        </w:rPr>
        <w:t>i</w:t>
      </w:r>
      <w:r w:rsidR="00134310" w:rsidRPr="009B2EB4">
        <w:rPr>
          <w:rFonts w:ascii="Arial" w:hAnsi="Arial" w:cs="Arial"/>
        </w:rPr>
        <w:t>“) před takovým jednáním orgánů PřF UP, akademických pracovníků působících na PřF UP</w:t>
      </w:r>
      <w:r w:rsidR="00D71ADC">
        <w:rPr>
          <w:rFonts w:ascii="Arial" w:hAnsi="Arial" w:cs="Arial"/>
        </w:rPr>
        <w:t>,</w:t>
      </w:r>
      <w:r w:rsidR="00134310" w:rsidRPr="009B2EB4">
        <w:rPr>
          <w:rFonts w:ascii="Arial" w:hAnsi="Arial" w:cs="Arial"/>
        </w:rPr>
        <w:t xml:space="preserve"> dalších zaměstnanců zařazených na PřF UP</w:t>
      </w:r>
      <w:r w:rsidR="00D71ADC">
        <w:rPr>
          <w:rFonts w:ascii="Arial" w:hAnsi="Arial" w:cs="Arial"/>
        </w:rPr>
        <w:t xml:space="preserve">, jakož i studentů, </w:t>
      </w:r>
      <w:r w:rsidR="00134310" w:rsidRPr="009B2EB4">
        <w:rPr>
          <w:rFonts w:ascii="Arial" w:hAnsi="Arial" w:cs="Arial"/>
        </w:rPr>
        <w:t xml:space="preserve">které odporuje </w:t>
      </w:r>
      <w:r w:rsidR="009B2EB4" w:rsidRPr="009B2EB4">
        <w:rPr>
          <w:rFonts w:ascii="Arial" w:hAnsi="Arial" w:cs="Arial"/>
        </w:rPr>
        <w:t>zákonu o vysokých školách či jiným obecně závazným právním předpisům, vnitřním předpisům nebo jiným normám UP nebo PřF UP, etickým principům zakotveným v příslušném kodexu UP, poslání vysoké školy či principům zakotveným v preambuli Statutu UP, jakož i před nečinností orgánů PřF UP.</w:t>
      </w:r>
    </w:p>
    <w:p w14:paraId="20C59CA6" w14:textId="50D882D6" w:rsidR="00D71ADC" w:rsidRDefault="00D71ADC" w:rsidP="003F764E">
      <w:pPr>
        <w:pStyle w:val="Odstavecseseznamem"/>
        <w:numPr>
          <w:ilvl w:val="0"/>
          <w:numId w:val="18"/>
        </w:numPr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 působnosti ombudsmana dále náleží napomáhat studentům k uplatňování jejich práv vyplývajících z předpisů, norem a principů uvedených v odstavci 2 a při řešení konfliktů mezi studenty a akademickými pracovníky nebo dalšími zaměstnanci PřF UP.</w:t>
      </w:r>
    </w:p>
    <w:p w14:paraId="1D2032C5" w14:textId="7681FC08" w:rsidR="00B31F21" w:rsidRPr="009C1FFB" w:rsidRDefault="00B86B29" w:rsidP="004D0110">
      <w:pPr>
        <w:pStyle w:val="Odstavecseseznamem"/>
        <w:numPr>
          <w:ilvl w:val="0"/>
          <w:numId w:val="18"/>
        </w:numPr>
        <w:spacing w:before="60" w:after="0"/>
        <w:jc w:val="both"/>
        <w:rPr>
          <w:rFonts w:ascii="Arial" w:hAnsi="Arial" w:cs="Arial"/>
        </w:rPr>
      </w:pPr>
      <w:r w:rsidRPr="009C1FFB">
        <w:rPr>
          <w:rFonts w:ascii="Arial" w:hAnsi="Arial" w:cs="Arial"/>
        </w:rPr>
        <w:t xml:space="preserve">Působností ombudsmana není nahrazovat práci proděkana, do jehož působnosti patří záležitosti studentů, vedoucího či pracovníků studijního oddělení, vedoucích kateder a dalších organizačních jednotek PřF UP nebo dalších orgánů PřF UP, ale zasadit se o to, aby bylo k nápravě využito vlastní působnosti osob a orgánů PřF UP. </w:t>
      </w:r>
      <w:r w:rsidR="009C1FFB" w:rsidRPr="009C1FFB">
        <w:rPr>
          <w:rFonts w:ascii="Arial" w:hAnsi="Arial" w:cs="Arial"/>
        </w:rPr>
        <w:t>Ombudsman nemá rozhodovací pravomoc; rozhodnutí náleží kompetentním orgánům PřF UP, příp. státní moci.</w:t>
      </w:r>
    </w:p>
    <w:p w14:paraId="53F8A0F1" w14:textId="15324016" w:rsidR="00D71ADC" w:rsidRDefault="009C1FFB" w:rsidP="003F764E">
      <w:pPr>
        <w:pStyle w:val="Odstavecseseznamem"/>
        <w:numPr>
          <w:ilvl w:val="0"/>
          <w:numId w:val="18"/>
        </w:numPr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Ombudsman svým jednáním přispívá k urovnání a rychlému řešení konfliktní situace a p</w:t>
      </w:r>
      <w:r w:rsidR="00D71ADC">
        <w:rPr>
          <w:rFonts w:ascii="Arial" w:hAnsi="Arial" w:cs="Arial"/>
        </w:rPr>
        <w:t xml:space="preserve">ři výkonu své působnosti postupuje vždy s cílem, aby bylo dosaženo stavu, který co nejlépe odpovídá </w:t>
      </w:r>
      <w:r w:rsidR="00D71ADC" w:rsidRPr="00D71ADC">
        <w:rPr>
          <w:rFonts w:ascii="Arial" w:hAnsi="Arial" w:cs="Arial"/>
        </w:rPr>
        <w:t>předpisů</w:t>
      </w:r>
      <w:r w:rsidR="00D71ADC">
        <w:rPr>
          <w:rFonts w:ascii="Arial" w:hAnsi="Arial" w:cs="Arial"/>
        </w:rPr>
        <w:t>m</w:t>
      </w:r>
      <w:r w:rsidR="00D71ADC" w:rsidRPr="00D71ADC">
        <w:rPr>
          <w:rFonts w:ascii="Arial" w:hAnsi="Arial" w:cs="Arial"/>
        </w:rPr>
        <w:t>, norm</w:t>
      </w:r>
      <w:r w:rsidR="00D71ADC">
        <w:rPr>
          <w:rFonts w:ascii="Arial" w:hAnsi="Arial" w:cs="Arial"/>
        </w:rPr>
        <w:t>ám</w:t>
      </w:r>
      <w:r w:rsidR="00D71ADC" w:rsidRPr="00D71ADC">
        <w:rPr>
          <w:rFonts w:ascii="Arial" w:hAnsi="Arial" w:cs="Arial"/>
        </w:rPr>
        <w:t xml:space="preserve"> a principů</w:t>
      </w:r>
      <w:r w:rsidR="00D71ADC">
        <w:rPr>
          <w:rFonts w:ascii="Arial" w:hAnsi="Arial" w:cs="Arial"/>
        </w:rPr>
        <w:t>m</w:t>
      </w:r>
      <w:r w:rsidR="00D71ADC" w:rsidRPr="00D71ADC">
        <w:rPr>
          <w:rFonts w:ascii="Arial" w:hAnsi="Arial" w:cs="Arial"/>
        </w:rPr>
        <w:t xml:space="preserve"> uvedený</w:t>
      </w:r>
      <w:r w:rsidR="00D71ADC">
        <w:rPr>
          <w:rFonts w:ascii="Arial" w:hAnsi="Arial" w:cs="Arial"/>
        </w:rPr>
        <w:t>m</w:t>
      </w:r>
      <w:r w:rsidR="00D71ADC" w:rsidRPr="00D71ADC">
        <w:rPr>
          <w:rFonts w:ascii="Arial" w:hAnsi="Arial" w:cs="Arial"/>
        </w:rPr>
        <w:t xml:space="preserve"> v odstavci 2</w:t>
      </w:r>
      <w:r w:rsidR="00D71ADC">
        <w:rPr>
          <w:rFonts w:ascii="Arial" w:hAnsi="Arial" w:cs="Arial"/>
        </w:rPr>
        <w:t xml:space="preserve"> a standardům vztahů mezi členy akademické obce vysoké školy.</w:t>
      </w:r>
    </w:p>
    <w:p w14:paraId="29975C64" w14:textId="1CB0D14A" w:rsidR="00D71ADC" w:rsidRDefault="009B2EB4" w:rsidP="003F764E">
      <w:pPr>
        <w:pStyle w:val="Odstavecseseznamem"/>
        <w:numPr>
          <w:ilvl w:val="0"/>
          <w:numId w:val="18"/>
        </w:numPr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Ombudsman je ve své činnosti nezávislý,</w:t>
      </w:r>
      <w:r w:rsidR="002442E8">
        <w:rPr>
          <w:rFonts w:ascii="Arial" w:hAnsi="Arial" w:cs="Arial"/>
        </w:rPr>
        <w:t xml:space="preserve"> je povinen jednat</w:t>
      </w:r>
      <w:r>
        <w:rPr>
          <w:rFonts w:ascii="Arial" w:hAnsi="Arial" w:cs="Arial"/>
        </w:rPr>
        <w:t xml:space="preserve"> </w:t>
      </w:r>
      <w:r w:rsidR="00BC41E5">
        <w:rPr>
          <w:rFonts w:ascii="Arial" w:hAnsi="Arial" w:cs="Arial"/>
        </w:rPr>
        <w:t xml:space="preserve">nestranně a </w:t>
      </w:r>
      <w:r w:rsidR="002442E8">
        <w:rPr>
          <w:rFonts w:ascii="Arial" w:hAnsi="Arial" w:cs="Arial"/>
        </w:rPr>
        <w:t xml:space="preserve">s maximální snahou o objektivní posouzení dané věci, </w:t>
      </w:r>
      <w:r>
        <w:rPr>
          <w:rFonts w:ascii="Arial" w:hAnsi="Arial" w:cs="Arial"/>
        </w:rPr>
        <w:t xml:space="preserve">jen na základě </w:t>
      </w:r>
      <w:r w:rsidR="002442E8">
        <w:rPr>
          <w:rFonts w:ascii="Arial" w:hAnsi="Arial" w:cs="Arial"/>
        </w:rPr>
        <w:t xml:space="preserve">zjištěných skutečností a v souladu s </w:t>
      </w:r>
      <w:r>
        <w:rPr>
          <w:rFonts w:ascii="Arial" w:hAnsi="Arial" w:cs="Arial"/>
        </w:rPr>
        <w:t>ustanovení</w:t>
      </w:r>
      <w:r w:rsidR="002442E8">
        <w:rPr>
          <w:rFonts w:ascii="Arial" w:hAnsi="Arial" w:cs="Arial"/>
        </w:rPr>
        <w:t>mi</w:t>
      </w:r>
      <w:r>
        <w:rPr>
          <w:rFonts w:ascii="Arial" w:hAnsi="Arial" w:cs="Arial"/>
        </w:rPr>
        <w:t xml:space="preserve"> předpisů, norem a principů uvedených v odstavci </w:t>
      </w:r>
      <w:r w:rsidR="00116BB3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a svým svědomím. Zejména není vázán </w:t>
      </w:r>
      <w:r w:rsidR="00D71ADC">
        <w:rPr>
          <w:rFonts w:ascii="Arial" w:hAnsi="Arial" w:cs="Arial"/>
        </w:rPr>
        <w:t>příkazy nebo usneseními orgánů PřF UP nebo UP.</w:t>
      </w:r>
    </w:p>
    <w:p w14:paraId="2C894EA4" w14:textId="77777777" w:rsidR="003A178F" w:rsidRDefault="003A178F" w:rsidP="003A178F">
      <w:pPr>
        <w:pStyle w:val="Odstavecseseznamem"/>
        <w:spacing w:before="60" w:after="0"/>
        <w:ind w:left="360"/>
        <w:rPr>
          <w:rFonts w:ascii="Arial" w:hAnsi="Arial" w:cs="Arial"/>
        </w:rPr>
      </w:pPr>
    </w:p>
    <w:p w14:paraId="2A9AB302" w14:textId="77777777" w:rsidR="003A178F" w:rsidRPr="00195FF7" w:rsidRDefault="003A178F" w:rsidP="003A178F">
      <w:pPr>
        <w:spacing w:before="6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2</w:t>
      </w:r>
    </w:p>
    <w:p w14:paraId="0BD22DDE" w14:textId="6B3AF6E0" w:rsidR="003A178F" w:rsidRPr="00195FF7" w:rsidRDefault="00EF1D8C" w:rsidP="003A178F">
      <w:pPr>
        <w:spacing w:before="6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Obsazování funkce</w:t>
      </w:r>
      <w:r w:rsidR="00FB55C0">
        <w:rPr>
          <w:rFonts w:ascii="Arial" w:hAnsi="Arial" w:cs="Arial"/>
          <w:b/>
        </w:rPr>
        <w:t xml:space="preserve"> o</w:t>
      </w:r>
      <w:r w:rsidR="00722699">
        <w:rPr>
          <w:rFonts w:ascii="Arial" w:hAnsi="Arial" w:cs="Arial"/>
          <w:b/>
        </w:rPr>
        <w:t>mbudsman</w:t>
      </w:r>
      <w:r w:rsidR="00FB55C0">
        <w:rPr>
          <w:rFonts w:ascii="Arial" w:hAnsi="Arial" w:cs="Arial"/>
          <w:b/>
        </w:rPr>
        <w:t>a</w:t>
      </w:r>
    </w:p>
    <w:p w14:paraId="341EC7FC" w14:textId="1B251CF8" w:rsidR="009243BA" w:rsidRDefault="009243BA" w:rsidP="003F764E">
      <w:pPr>
        <w:pStyle w:val="Odstavecseseznamem"/>
        <w:numPr>
          <w:ilvl w:val="0"/>
          <w:numId w:val="20"/>
        </w:numPr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Ombudsmanem může být pouze akademický pracovník působící na PřF UP nebo emeritní profesor</w:t>
      </w:r>
      <w:r w:rsidR="009644DE">
        <w:rPr>
          <w:rFonts w:ascii="Arial" w:hAnsi="Arial" w:cs="Arial"/>
        </w:rPr>
        <w:t xml:space="preserve"> PřF UP.</w:t>
      </w:r>
    </w:p>
    <w:p w14:paraId="5D9D8BE2" w14:textId="3A31D8C8" w:rsidR="009243BA" w:rsidRDefault="009243BA" w:rsidP="003F764E">
      <w:pPr>
        <w:pStyle w:val="Odstavecseseznamem"/>
        <w:numPr>
          <w:ilvl w:val="0"/>
          <w:numId w:val="20"/>
        </w:numPr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Funkce ombudsmana je neslučitelná s funkcí rektora, prorektora</w:t>
      </w:r>
      <w:r w:rsidR="00402920">
        <w:rPr>
          <w:rFonts w:ascii="Arial" w:hAnsi="Arial" w:cs="Arial"/>
        </w:rPr>
        <w:t xml:space="preserve"> nebo</w:t>
      </w:r>
      <w:r>
        <w:rPr>
          <w:rFonts w:ascii="Arial" w:hAnsi="Arial" w:cs="Arial"/>
        </w:rPr>
        <w:t xml:space="preserve"> kvestora</w:t>
      </w:r>
      <w:r w:rsidR="00402920">
        <w:rPr>
          <w:rFonts w:ascii="Arial" w:hAnsi="Arial" w:cs="Arial"/>
        </w:rPr>
        <w:t xml:space="preserve"> UP</w:t>
      </w:r>
      <w:r>
        <w:rPr>
          <w:rFonts w:ascii="Arial" w:hAnsi="Arial" w:cs="Arial"/>
        </w:rPr>
        <w:t>, děkana, proděkana</w:t>
      </w:r>
      <w:r w:rsidR="00402920">
        <w:rPr>
          <w:rFonts w:ascii="Arial" w:hAnsi="Arial" w:cs="Arial"/>
        </w:rPr>
        <w:t xml:space="preserve"> nebo</w:t>
      </w:r>
      <w:r>
        <w:rPr>
          <w:rFonts w:ascii="Arial" w:hAnsi="Arial" w:cs="Arial"/>
        </w:rPr>
        <w:t xml:space="preserve"> </w:t>
      </w:r>
      <w:r w:rsidR="00692D68">
        <w:rPr>
          <w:rFonts w:ascii="Arial" w:hAnsi="Arial" w:cs="Arial"/>
        </w:rPr>
        <w:t>tajemníka PřF UP, člena Akademického senátu UP nebo Akademického senátu PřF UP, vedoucí</w:t>
      </w:r>
      <w:r w:rsidR="00402920">
        <w:rPr>
          <w:rFonts w:ascii="Arial" w:hAnsi="Arial" w:cs="Arial"/>
        </w:rPr>
        <w:t>ho</w:t>
      </w:r>
      <w:r w:rsidR="00692D68">
        <w:rPr>
          <w:rFonts w:ascii="Arial" w:hAnsi="Arial" w:cs="Arial"/>
        </w:rPr>
        <w:t xml:space="preserve"> organizační jednotk</w:t>
      </w:r>
      <w:r w:rsidR="00402920">
        <w:rPr>
          <w:rFonts w:ascii="Arial" w:hAnsi="Arial" w:cs="Arial"/>
        </w:rPr>
        <w:t>y</w:t>
      </w:r>
      <w:r w:rsidR="00692D68">
        <w:rPr>
          <w:rFonts w:ascii="Arial" w:hAnsi="Arial" w:cs="Arial"/>
        </w:rPr>
        <w:t xml:space="preserve"> PřF UP a </w:t>
      </w:r>
      <w:r>
        <w:rPr>
          <w:rFonts w:ascii="Arial" w:hAnsi="Arial" w:cs="Arial"/>
        </w:rPr>
        <w:t>vedoucího zaměstnance oddělení Rektorátu UP, do jehož působnosti náleží záležitosti studentů</w:t>
      </w:r>
      <w:r w:rsidR="00692D68">
        <w:rPr>
          <w:rFonts w:ascii="Arial" w:hAnsi="Arial" w:cs="Arial"/>
        </w:rPr>
        <w:t>.</w:t>
      </w:r>
    </w:p>
    <w:p w14:paraId="13606D3B" w14:textId="77777777" w:rsidR="002442E8" w:rsidRDefault="002442E8" w:rsidP="003F764E">
      <w:pPr>
        <w:pStyle w:val="Odstavecseseznamem"/>
        <w:numPr>
          <w:ilvl w:val="0"/>
          <w:numId w:val="20"/>
        </w:numPr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Funkce ombudsmana zaniká </w:t>
      </w:r>
    </w:p>
    <w:p w14:paraId="4BC69D38" w14:textId="77777777" w:rsidR="00722699" w:rsidRDefault="00722699" w:rsidP="003F764E">
      <w:pPr>
        <w:pStyle w:val="Odstavecseseznamem"/>
        <w:numPr>
          <w:ilvl w:val="0"/>
          <w:numId w:val="28"/>
        </w:numPr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uplynutím funkčního období,</w:t>
      </w:r>
    </w:p>
    <w:p w14:paraId="11634663" w14:textId="1D8A4550" w:rsidR="002442E8" w:rsidRDefault="002442E8" w:rsidP="003F764E">
      <w:pPr>
        <w:pStyle w:val="Odstavecseseznamem"/>
        <w:numPr>
          <w:ilvl w:val="0"/>
          <w:numId w:val="28"/>
        </w:numPr>
        <w:spacing w:before="60" w:after="0"/>
        <w:jc w:val="both"/>
        <w:rPr>
          <w:rFonts w:ascii="Arial" w:hAnsi="Arial" w:cs="Arial"/>
        </w:rPr>
      </w:pPr>
      <w:r w:rsidRPr="00722699">
        <w:rPr>
          <w:rFonts w:ascii="Arial" w:hAnsi="Arial" w:cs="Arial"/>
        </w:rPr>
        <w:t>zánikem členství v akademické obci PřF UP nebo ztrátou statusu emeritního profesora,</w:t>
      </w:r>
    </w:p>
    <w:p w14:paraId="5BD5A5AE" w14:textId="0BF6D0B9" w:rsidR="00722699" w:rsidRDefault="00722699" w:rsidP="003F764E">
      <w:pPr>
        <w:pStyle w:val="Odstavecseseznamem"/>
        <w:numPr>
          <w:ilvl w:val="0"/>
          <w:numId w:val="28"/>
        </w:numPr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přijetím funkce neslučitelné s funkcí ombudsmana</w:t>
      </w:r>
      <w:r w:rsidR="00D94964">
        <w:rPr>
          <w:rFonts w:ascii="Arial" w:hAnsi="Arial" w:cs="Arial"/>
        </w:rPr>
        <w:t xml:space="preserve"> nebo</w:t>
      </w:r>
    </w:p>
    <w:p w14:paraId="729257FA" w14:textId="6BBCCBAE" w:rsidR="00722699" w:rsidRDefault="00692D68" w:rsidP="003F764E">
      <w:pPr>
        <w:pStyle w:val="Odstavecseseznamem"/>
        <w:numPr>
          <w:ilvl w:val="0"/>
          <w:numId w:val="28"/>
        </w:numPr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vzdáním se funkce ombudsmana </w:t>
      </w:r>
      <w:r w:rsidR="00722699">
        <w:rPr>
          <w:rFonts w:ascii="Arial" w:hAnsi="Arial" w:cs="Arial"/>
        </w:rPr>
        <w:t>písemně doručen</w:t>
      </w:r>
      <w:r>
        <w:rPr>
          <w:rFonts w:ascii="Arial" w:hAnsi="Arial" w:cs="Arial"/>
        </w:rPr>
        <w:t>ým</w:t>
      </w:r>
      <w:r w:rsidR="00722699">
        <w:rPr>
          <w:rFonts w:ascii="Arial" w:hAnsi="Arial" w:cs="Arial"/>
        </w:rPr>
        <w:t xml:space="preserve"> </w:t>
      </w:r>
      <w:r w:rsidR="00D94964">
        <w:rPr>
          <w:rFonts w:ascii="Arial" w:hAnsi="Arial" w:cs="Arial"/>
        </w:rPr>
        <w:t xml:space="preserve">předsedovi </w:t>
      </w:r>
      <w:r w:rsidR="000915C7">
        <w:rPr>
          <w:rFonts w:ascii="Arial" w:hAnsi="Arial" w:cs="Arial"/>
        </w:rPr>
        <w:t>Akademického senátu PřF UP (dále jen „senát“)</w:t>
      </w:r>
      <w:r w:rsidR="00722699">
        <w:rPr>
          <w:rFonts w:ascii="Arial" w:hAnsi="Arial" w:cs="Arial"/>
        </w:rPr>
        <w:t>.</w:t>
      </w:r>
    </w:p>
    <w:p w14:paraId="68F0D5B2" w14:textId="77777777" w:rsidR="000915C7" w:rsidRDefault="000915C7" w:rsidP="003F764E">
      <w:pPr>
        <w:pStyle w:val="Odstavecseseznamem"/>
        <w:numPr>
          <w:ilvl w:val="0"/>
          <w:numId w:val="20"/>
        </w:numPr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Funkci ombudsmana zastávají dvě osoby, a to jeden muž a jedna žena. </w:t>
      </w:r>
    </w:p>
    <w:p w14:paraId="34D3A2EF" w14:textId="14721F15" w:rsidR="000915C7" w:rsidRDefault="000915C7" w:rsidP="003F764E">
      <w:pPr>
        <w:pStyle w:val="Odstavecseseznamem"/>
        <w:numPr>
          <w:ilvl w:val="0"/>
          <w:numId w:val="20"/>
        </w:numPr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Ombudsmana volí senát </w:t>
      </w:r>
      <w:r w:rsidR="007C5977">
        <w:rPr>
          <w:rFonts w:ascii="Arial" w:hAnsi="Arial" w:cs="Arial"/>
        </w:rPr>
        <w:t xml:space="preserve">v tajném hlasování </w:t>
      </w:r>
      <w:r>
        <w:rPr>
          <w:rFonts w:ascii="Arial" w:hAnsi="Arial" w:cs="Arial"/>
        </w:rPr>
        <w:t>z</w:t>
      </w:r>
      <w:r w:rsidR="00192945">
        <w:rPr>
          <w:rFonts w:ascii="Arial" w:hAnsi="Arial" w:cs="Arial"/>
        </w:rPr>
        <w:t> </w:t>
      </w:r>
      <w:r w:rsidR="007C5977">
        <w:rPr>
          <w:rFonts w:ascii="Arial" w:hAnsi="Arial" w:cs="Arial"/>
        </w:rPr>
        <w:t>dvojic</w:t>
      </w:r>
      <w:r w:rsidR="00192945">
        <w:rPr>
          <w:rFonts w:ascii="Arial" w:hAnsi="Arial" w:cs="Arial"/>
        </w:rPr>
        <w:t xml:space="preserve"> kandidátů</w:t>
      </w:r>
      <w:r w:rsidR="007C59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navržených studentskou částí senátu</w:t>
      </w:r>
      <w:r w:rsidR="007C5977">
        <w:rPr>
          <w:rFonts w:ascii="Arial" w:hAnsi="Arial" w:cs="Arial"/>
        </w:rPr>
        <w:t xml:space="preserve">; každá dvojice je tvořena mužem a ženou. </w:t>
      </w:r>
      <w:r w:rsidR="00A86DEC">
        <w:rPr>
          <w:rFonts w:ascii="Arial" w:hAnsi="Arial" w:cs="Arial"/>
        </w:rPr>
        <w:t xml:space="preserve">Ke zvolení dvojice kandidátů je třeba nadpoloviční většiny hlasů všech členů senátu. </w:t>
      </w:r>
      <w:r w:rsidR="007C5977">
        <w:rPr>
          <w:rFonts w:ascii="Arial" w:hAnsi="Arial" w:cs="Arial"/>
        </w:rPr>
        <w:t xml:space="preserve">Studentská část se na návrzích usnáší v tajném hlasování, a to hlasy </w:t>
      </w:r>
      <w:r w:rsidR="00B86B29">
        <w:rPr>
          <w:rFonts w:ascii="Arial" w:hAnsi="Arial" w:cs="Arial"/>
        </w:rPr>
        <w:t>nadpoloviční většiny</w:t>
      </w:r>
      <w:r w:rsidR="007C5977">
        <w:rPr>
          <w:rFonts w:ascii="Arial" w:hAnsi="Arial" w:cs="Arial"/>
        </w:rPr>
        <w:t xml:space="preserve"> svých členů. </w:t>
      </w:r>
    </w:p>
    <w:p w14:paraId="3DA5FE41" w14:textId="587F79CC" w:rsidR="00116BB3" w:rsidRDefault="00116BB3" w:rsidP="003F764E">
      <w:pPr>
        <w:pStyle w:val="Odstavecseseznamem"/>
        <w:numPr>
          <w:ilvl w:val="0"/>
          <w:numId w:val="20"/>
        </w:numPr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B86B29">
        <w:rPr>
          <w:rFonts w:ascii="Arial" w:hAnsi="Arial" w:cs="Arial"/>
        </w:rPr>
        <w:t>zvolení</w:t>
      </w:r>
      <w:r>
        <w:rPr>
          <w:rFonts w:ascii="Arial" w:hAnsi="Arial" w:cs="Arial"/>
        </w:rPr>
        <w:t xml:space="preserve"> ombudsman</w:t>
      </w:r>
      <w:r w:rsidR="00B86B29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obdrží příslušná osoba osvědčení vydané </w:t>
      </w:r>
      <w:r w:rsidR="000915C7">
        <w:rPr>
          <w:rFonts w:ascii="Arial" w:hAnsi="Arial" w:cs="Arial"/>
        </w:rPr>
        <w:t>předsedou senátu.</w:t>
      </w:r>
    </w:p>
    <w:p w14:paraId="7D9F5D66" w14:textId="77777777" w:rsidR="00B86B29" w:rsidRDefault="00B86B29" w:rsidP="003F764E">
      <w:pPr>
        <w:pStyle w:val="Odstavecseseznamem"/>
        <w:numPr>
          <w:ilvl w:val="0"/>
          <w:numId w:val="20"/>
        </w:numPr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Funkční období ombudsmana činí tři roky.</w:t>
      </w:r>
    </w:p>
    <w:p w14:paraId="6FAAD162" w14:textId="07955535" w:rsidR="00692D68" w:rsidRDefault="000915C7" w:rsidP="003F764E">
      <w:pPr>
        <w:pStyle w:val="Odstavecseseznamem"/>
        <w:numPr>
          <w:ilvl w:val="0"/>
          <w:numId w:val="20"/>
        </w:numPr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692D68">
        <w:rPr>
          <w:rFonts w:ascii="Arial" w:hAnsi="Arial" w:cs="Arial"/>
        </w:rPr>
        <w:t>mbudsman</w:t>
      </w:r>
      <w:r>
        <w:rPr>
          <w:rFonts w:ascii="Arial" w:hAnsi="Arial" w:cs="Arial"/>
        </w:rPr>
        <w:t>em</w:t>
      </w:r>
      <w:r w:rsidR="00692D68">
        <w:rPr>
          <w:rFonts w:ascii="Arial" w:hAnsi="Arial" w:cs="Arial"/>
        </w:rPr>
        <w:t xml:space="preserve"> </w:t>
      </w:r>
      <w:r w:rsidR="00B664D7">
        <w:rPr>
          <w:rFonts w:ascii="Arial" w:hAnsi="Arial" w:cs="Arial"/>
        </w:rPr>
        <w:t xml:space="preserve">může být </w:t>
      </w:r>
      <w:r w:rsidR="00692D68">
        <w:rPr>
          <w:rFonts w:ascii="Arial" w:hAnsi="Arial" w:cs="Arial"/>
        </w:rPr>
        <w:t>táž osoba</w:t>
      </w:r>
      <w:r w:rsidR="00B86B29">
        <w:rPr>
          <w:rFonts w:ascii="Arial" w:hAnsi="Arial" w:cs="Arial"/>
        </w:rPr>
        <w:t xml:space="preserve"> zvolena nejvýše na dvě bezprostředně po </w:t>
      </w:r>
      <w:r w:rsidR="00F47A4C">
        <w:rPr>
          <w:rFonts w:ascii="Arial" w:hAnsi="Arial" w:cs="Arial"/>
        </w:rPr>
        <w:t>s</w:t>
      </w:r>
      <w:r w:rsidR="00B86B29">
        <w:rPr>
          <w:rFonts w:ascii="Arial" w:hAnsi="Arial" w:cs="Arial"/>
        </w:rPr>
        <w:t>obě jdoucí funkční období</w:t>
      </w:r>
      <w:r w:rsidR="00F47A4C">
        <w:rPr>
          <w:rFonts w:ascii="Arial" w:hAnsi="Arial" w:cs="Arial"/>
        </w:rPr>
        <w:t>.</w:t>
      </w:r>
    </w:p>
    <w:p w14:paraId="4C441DC2" w14:textId="45B5E118" w:rsidR="00AE0212" w:rsidRDefault="00692D68" w:rsidP="003F764E">
      <w:pPr>
        <w:pStyle w:val="Odstavecseseznamem"/>
        <w:numPr>
          <w:ilvl w:val="0"/>
          <w:numId w:val="20"/>
        </w:numPr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Výkon funkce ombudsmana je čestný</w:t>
      </w:r>
      <w:r w:rsidR="00AE021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Ombudsman má právo na náhradu cestovného.</w:t>
      </w:r>
    </w:p>
    <w:p w14:paraId="6C36668D" w14:textId="2F5D2EBE" w:rsidR="00AE0212" w:rsidRDefault="00AE0212" w:rsidP="003F764E">
      <w:pPr>
        <w:pStyle w:val="Odstavecseseznamem"/>
        <w:numPr>
          <w:ilvl w:val="0"/>
          <w:numId w:val="20"/>
        </w:numPr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Náklady na činnost </w:t>
      </w:r>
      <w:r w:rsidR="00692D68">
        <w:rPr>
          <w:rFonts w:ascii="Arial" w:hAnsi="Arial" w:cs="Arial"/>
        </w:rPr>
        <w:t>ombudsmana</w:t>
      </w:r>
      <w:r>
        <w:rPr>
          <w:rFonts w:ascii="Arial" w:hAnsi="Arial" w:cs="Arial"/>
        </w:rPr>
        <w:t xml:space="preserve"> (expertizy, cestovní náklady osob předvolaných </w:t>
      </w:r>
      <w:r w:rsidR="00692D68">
        <w:rPr>
          <w:rFonts w:ascii="Arial" w:hAnsi="Arial" w:cs="Arial"/>
        </w:rPr>
        <w:t>ombudsmanem</w:t>
      </w:r>
      <w:r>
        <w:rPr>
          <w:rFonts w:ascii="Arial" w:hAnsi="Arial" w:cs="Arial"/>
        </w:rPr>
        <w:t xml:space="preserve"> jako odborníci či svědci apod.) se hradí z rozpočtu děkanátu PřF UP</w:t>
      </w:r>
      <w:r w:rsidR="00674558">
        <w:rPr>
          <w:rFonts w:ascii="Arial" w:hAnsi="Arial" w:cs="Arial"/>
        </w:rPr>
        <w:t>; tyto náklady lze čerpat po předchozím schválení děkanem PřF UP</w:t>
      </w:r>
      <w:r>
        <w:rPr>
          <w:rFonts w:ascii="Arial" w:hAnsi="Arial" w:cs="Arial"/>
        </w:rPr>
        <w:t>.</w:t>
      </w:r>
    </w:p>
    <w:p w14:paraId="7E092F92" w14:textId="77777777" w:rsidR="003A178F" w:rsidRDefault="003A178F" w:rsidP="003F764E">
      <w:pPr>
        <w:pStyle w:val="Odstavecseseznamem"/>
        <w:spacing w:before="60" w:after="0"/>
        <w:ind w:left="360"/>
        <w:jc w:val="both"/>
        <w:rPr>
          <w:rFonts w:ascii="Arial" w:hAnsi="Arial" w:cs="Arial"/>
        </w:rPr>
      </w:pPr>
    </w:p>
    <w:p w14:paraId="4172FA16" w14:textId="77777777" w:rsidR="00976F1B" w:rsidRPr="00195FF7" w:rsidRDefault="00976F1B" w:rsidP="00976F1B">
      <w:pPr>
        <w:spacing w:before="6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3</w:t>
      </w:r>
    </w:p>
    <w:p w14:paraId="72F0F62E" w14:textId="6C38ED66" w:rsidR="00976F1B" w:rsidRPr="00195FF7" w:rsidRDefault="00692D68" w:rsidP="00976F1B">
      <w:pPr>
        <w:spacing w:before="6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Projednávání podnětů</w:t>
      </w:r>
    </w:p>
    <w:p w14:paraId="4D80C940" w14:textId="06F27B2B" w:rsidR="00692D68" w:rsidRDefault="00692D68" w:rsidP="003F764E">
      <w:pPr>
        <w:pStyle w:val="Odstavecseseznamem"/>
        <w:numPr>
          <w:ilvl w:val="0"/>
          <w:numId w:val="22"/>
        </w:numPr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Ombudsman koná na základě </w:t>
      </w:r>
      <w:r w:rsidR="00EA44F1">
        <w:rPr>
          <w:rFonts w:ascii="Arial" w:hAnsi="Arial" w:cs="Arial"/>
        </w:rPr>
        <w:t xml:space="preserve">písemného </w:t>
      </w:r>
      <w:r>
        <w:rPr>
          <w:rFonts w:ascii="Arial" w:hAnsi="Arial" w:cs="Arial"/>
        </w:rPr>
        <w:t>podnětu. Právo obrátit se na ombudsmana s podnětem má student, který má za to, že ve smyslu čl. 1 odst. 2 a 3 byla jeho práva dotčena jednáním či nečinností orgánů či osob tam uvedených</w:t>
      </w:r>
      <w:r w:rsidR="00B86B29">
        <w:rPr>
          <w:rFonts w:ascii="Arial" w:hAnsi="Arial" w:cs="Arial"/>
        </w:rPr>
        <w:t xml:space="preserve"> a že vyčerpal dostupné prostředky k dosaž</w:t>
      </w:r>
      <w:r w:rsidR="00F47A4C">
        <w:rPr>
          <w:rFonts w:ascii="Arial" w:hAnsi="Arial" w:cs="Arial"/>
        </w:rPr>
        <w:t>e</w:t>
      </w:r>
      <w:r w:rsidR="00B86B29">
        <w:rPr>
          <w:rFonts w:ascii="Arial" w:hAnsi="Arial" w:cs="Arial"/>
        </w:rPr>
        <w:t>ní nápravy.</w:t>
      </w:r>
    </w:p>
    <w:p w14:paraId="0640BA99" w14:textId="07B7491E" w:rsidR="00EA44F1" w:rsidRDefault="00692D68" w:rsidP="003F764E">
      <w:pPr>
        <w:pStyle w:val="Odstavecseseznamem"/>
        <w:numPr>
          <w:ilvl w:val="0"/>
          <w:numId w:val="22"/>
        </w:numPr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Podnětem se zabývá </w:t>
      </w:r>
      <w:r w:rsidR="00EA44F1">
        <w:rPr>
          <w:rFonts w:ascii="Arial" w:hAnsi="Arial" w:cs="Arial"/>
        </w:rPr>
        <w:t xml:space="preserve">samostatně </w:t>
      </w:r>
      <w:r>
        <w:rPr>
          <w:rFonts w:ascii="Arial" w:hAnsi="Arial" w:cs="Arial"/>
        </w:rPr>
        <w:t>vždy jedna z osob vykonávající</w:t>
      </w:r>
      <w:r w:rsidR="00674558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funkci ombudsmana. Student má při podání podnětu právo stanovit, která z těchto osob se bude </w:t>
      </w:r>
      <w:r w:rsidR="00674558">
        <w:rPr>
          <w:rFonts w:ascii="Arial" w:hAnsi="Arial" w:cs="Arial"/>
        </w:rPr>
        <w:t>jeho</w:t>
      </w:r>
      <w:r>
        <w:rPr>
          <w:rFonts w:ascii="Arial" w:hAnsi="Arial" w:cs="Arial"/>
        </w:rPr>
        <w:t xml:space="preserve"> podnětem zabývat, přičemž toto své právo může uplatnit jen při podání podnětu</w:t>
      </w:r>
      <w:r w:rsidR="00EA44F1">
        <w:rPr>
          <w:rFonts w:ascii="Arial" w:hAnsi="Arial" w:cs="Arial"/>
        </w:rPr>
        <w:t>; n</w:t>
      </w:r>
      <w:r>
        <w:rPr>
          <w:rFonts w:ascii="Arial" w:hAnsi="Arial" w:cs="Arial"/>
        </w:rPr>
        <w:t>evyužije-li student svého práva, dohodnou se osoby vykonávající funkci ombudsman</w:t>
      </w:r>
      <w:r w:rsidR="00EA44F1">
        <w:rPr>
          <w:rFonts w:ascii="Arial" w:hAnsi="Arial" w:cs="Arial"/>
        </w:rPr>
        <w:t>a</w:t>
      </w:r>
      <w:r>
        <w:rPr>
          <w:rFonts w:ascii="Arial" w:hAnsi="Arial" w:cs="Arial"/>
        </w:rPr>
        <w:t>, která z nich se bude podnětem zabývat</w:t>
      </w:r>
      <w:r w:rsidR="00EA44F1">
        <w:rPr>
          <w:rFonts w:ascii="Arial" w:hAnsi="Arial" w:cs="Arial"/>
        </w:rPr>
        <w:t xml:space="preserve"> a tato skutečnost se oznámí předkladateli podnětu</w:t>
      </w:r>
      <w:r>
        <w:rPr>
          <w:rFonts w:ascii="Arial" w:hAnsi="Arial" w:cs="Arial"/>
        </w:rPr>
        <w:t>.</w:t>
      </w:r>
      <w:r w:rsidR="00EA44F1">
        <w:rPr>
          <w:rFonts w:ascii="Arial" w:hAnsi="Arial" w:cs="Arial"/>
        </w:rPr>
        <w:t xml:space="preserve"> </w:t>
      </w:r>
    </w:p>
    <w:p w14:paraId="514AED09" w14:textId="77777777" w:rsidR="00EA44F1" w:rsidRDefault="00EA44F1" w:rsidP="003F764E">
      <w:pPr>
        <w:pStyle w:val="Odstavecseseznamem"/>
        <w:numPr>
          <w:ilvl w:val="0"/>
          <w:numId w:val="22"/>
        </w:numPr>
        <w:spacing w:before="60" w:after="0"/>
        <w:jc w:val="both"/>
        <w:rPr>
          <w:rFonts w:ascii="Arial" w:hAnsi="Arial" w:cs="Arial"/>
        </w:rPr>
      </w:pPr>
      <w:r w:rsidRPr="00EA44F1">
        <w:rPr>
          <w:rFonts w:ascii="Arial" w:hAnsi="Arial" w:cs="Arial"/>
        </w:rPr>
        <w:t>Pokud je někter</w:t>
      </w:r>
      <w:r>
        <w:rPr>
          <w:rFonts w:ascii="Arial" w:hAnsi="Arial" w:cs="Arial"/>
        </w:rPr>
        <w:t xml:space="preserve">á </w:t>
      </w:r>
      <w:r w:rsidRPr="00EA44F1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 osob vykonávajících funkci ombudsmana </w:t>
      </w:r>
      <w:r w:rsidRPr="00EA44F1">
        <w:rPr>
          <w:rFonts w:ascii="Arial" w:hAnsi="Arial" w:cs="Arial"/>
        </w:rPr>
        <w:t>při projednávání konkrétního p</w:t>
      </w:r>
      <w:r>
        <w:rPr>
          <w:rFonts w:ascii="Arial" w:hAnsi="Arial" w:cs="Arial"/>
        </w:rPr>
        <w:t>odnětu</w:t>
      </w:r>
      <w:r w:rsidRPr="00EA44F1">
        <w:rPr>
          <w:rFonts w:ascii="Arial" w:hAnsi="Arial" w:cs="Arial"/>
        </w:rPr>
        <w:t xml:space="preserve"> ve střetu zájmů nebo se cítí vůči některému z těch, jichž se věc týká, podjat</w:t>
      </w:r>
      <w:r>
        <w:rPr>
          <w:rFonts w:ascii="Arial" w:hAnsi="Arial" w:cs="Arial"/>
        </w:rPr>
        <w:t>á</w:t>
      </w:r>
      <w:r w:rsidRPr="00EA44F1">
        <w:rPr>
          <w:rFonts w:ascii="Arial" w:hAnsi="Arial" w:cs="Arial"/>
        </w:rPr>
        <w:t xml:space="preserve">, vyloučí se z projednání, </w:t>
      </w:r>
      <w:r>
        <w:rPr>
          <w:rFonts w:ascii="Arial" w:hAnsi="Arial" w:cs="Arial"/>
        </w:rPr>
        <w:t>a podnětem se zabývá osoba druhá. Tato skutečnost je oznámena předkladateli podnětu.</w:t>
      </w:r>
    </w:p>
    <w:p w14:paraId="2D6BD76D" w14:textId="59C11A2D" w:rsidR="00692D68" w:rsidRDefault="00692D68" w:rsidP="003F764E">
      <w:pPr>
        <w:pStyle w:val="Odstavecseseznamem"/>
        <w:numPr>
          <w:ilvl w:val="0"/>
          <w:numId w:val="22"/>
        </w:numPr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Jsou-li podklady pro řešení podnětu neúplné, vyžádá si ombudsman od předkladatele jejich doplnění.</w:t>
      </w:r>
    </w:p>
    <w:p w14:paraId="64C399D4" w14:textId="67CC9FAB" w:rsidR="00AE0212" w:rsidRDefault="00EA44F1" w:rsidP="003F764E">
      <w:pPr>
        <w:pStyle w:val="Odstavecseseznamem"/>
        <w:numPr>
          <w:ilvl w:val="0"/>
          <w:numId w:val="22"/>
        </w:numPr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Ombudsman j</w:t>
      </w:r>
      <w:r w:rsidR="00E6224B">
        <w:rPr>
          <w:rFonts w:ascii="Arial" w:hAnsi="Arial" w:cs="Arial"/>
        </w:rPr>
        <w:t xml:space="preserve">e k projednávání </w:t>
      </w:r>
      <w:r>
        <w:rPr>
          <w:rFonts w:ascii="Arial" w:hAnsi="Arial" w:cs="Arial"/>
        </w:rPr>
        <w:t>podnětu</w:t>
      </w:r>
      <w:r w:rsidR="00E6224B">
        <w:rPr>
          <w:rFonts w:ascii="Arial" w:hAnsi="Arial" w:cs="Arial"/>
        </w:rPr>
        <w:t xml:space="preserve"> oprávněn </w:t>
      </w:r>
      <w:r w:rsidR="00674558">
        <w:rPr>
          <w:rFonts w:ascii="Arial" w:hAnsi="Arial" w:cs="Arial"/>
        </w:rPr>
        <w:t>požádat</w:t>
      </w:r>
      <w:r w:rsidR="00AE0212">
        <w:rPr>
          <w:rFonts w:ascii="Arial" w:hAnsi="Arial" w:cs="Arial"/>
        </w:rPr>
        <w:t xml:space="preserve"> fyzické osoby</w:t>
      </w:r>
      <w:r>
        <w:rPr>
          <w:rFonts w:ascii="Arial" w:hAnsi="Arial" w:cs="Arial"/>
        </w:rPr>
        <w:t xml:space="preserve"> z řad akademické obce PřF UP, členů orgánů PřF UP a ostatních zaměstnanců PřF UP </w:t>
      </w:r>
      <w:r w:rsidR="00AE0212">
        <w:rPr>
          <w:rFonts w:ascii="Arial" w:hAnsi="Arial" w:cs="Arial"/>
        </w:rPr>
        <w:t xml:space="preserve">o svědectví. Dále může </w:t>
      </w:r>
      <w:r w:rsidR="00674558">
        <w:rPr>
          <w:rFonts w:ascii="Arial" w:hAnsi="Arial" w:cs="Arial"/>
        </w:rPr>
        <w:t>požádat</w:t>
      </w:r>
      <w:r w:rsidR="00AE0212">
        <w:rPr>
          <w:rFonts w:ascii="Arial" w:hAnsi="Arial" w:cs="Arial"/>
        </w:rPr>
        <w:t xml:space="preserve"> </w:t>
      </w:r>
      <w:r w:rsidR="008F5BD3">
        <w:rPr>
          <w:rFonts w:ascii="Arial" w:hAnsi="Arial" w:cs="Arial"/>
        </w:rPr>
        <w:t>členy akademické obce, ostatní zaměstnance</w:t>
      </w:r>
      <w:r w:rsidR="00AE0212">
        <w:rPr>
          <w:rFonts w:ascii="Arial" w:hAnsi="Arial" w:cs="Arial"/>
        </w:rPr>
        <w:t xml:space="preserve"> a orgány Př</w:t>
      </w:r>
      <w:r w:rsidR="00187E6A">
        <w:rPr>
          <w:rFonts w:ascii="Arial" w:hAnsi="Arial" w:cs="Arial"/>
        </w:rPr>
        <w:t>F</w:t>
      </w:r>
      <w:r w:rsidR="00AE0212">
        <w:rPr>
          <w:rFonts w:ascii="Arial" w:hAnsi="Arial" w:cs="Arial"/>
        </w:rPr>
        <w:t xml:space="preserve"> UP a UP o poskytnutí informací a dokumentů, které mohou přispět k</w:t>
      </w:r>
      <w:r w:rsidR="00187E6A">
        <w:rPr>
          <w:rFonts w:ascii="Arial" w:hAnsi="Arial" w:cs="Arial"/>
        </w:rPr>
        <w:t xml:space="preserve"> objektivnímu posouzení </w:t>
      </w:r>
      <w:r w:rsidR="00AE0212">
        <w:rPr>
          <w:rFonts w:ascii="Arial" w:hAnsi="Arial" w:cs="Arial"/>
        </w:rPr>
        <w:t>dané</w:t>
      </w:r>
      <w:r>
        <w:rPr>
          <w:rFonts w:ascii="Arial" w:hAnsi="Arial" w:cs="Arial"/>
        </w:rPr>
        <w:t>ho</w:t>
      </w:r>
      <w:r w:rsidR="00AE02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podnětu; tyto osoby a orgány</w:t>
      </w:r>
      <w:r w:rsidR="008F5BD3" w:rsidRPr="008F5BD3">
        <w:rPr>
          <w:rFonts w:ascii="Arial" w:hAnsi="Arial" w:cs="Arial"/>
        </w:rPr>
        <w:t xml:space="preserve"> </w:t>
      </w:r>
      <w:r w:rsidR="008F5BD3">
        <w:rPr>
          <w:rFonts w:ascii="Arial" w:hAnsi="Arial" w:cs="Arial"/>
        </w:rPr>
        <w:t xml:space="preserve">jsou </w:t>
      </w:r>
      <w:r w:rsidR="008F5BD3" w:rsidRPr="008F5BD3">
        <w:rPr>
          <w:rFonts w:ascii="Arial" w:hAnsi="Arial" w:cs="Arial"/>
        </w:rPr>
        <w:t>při tom</w:t>
      </w:r>
      <w:r w:rsidR="008F5B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ombudsmanovi</w:t>
      </w:r>
      <w:r w:rsidR="008F5BD3">
        <w:rPr>
          <w:rFonts w:ascii="Arial" w:hAnsi="Arial" w:cs="Arial"/>
        </w:rPr>
        <w:t xml:space="preserve"> </w:t>
      </w:r>
      <w:r w:rsidR="008F5BD3" w:rsidRPr="008F5BD3">
        <w:rPr>
          <w:rFonts w:ascii="Arial" w:hAnsi="Arial" w:cs="Arial"/>
        </w:rPr>
        <w:t>v</w:t>
      </w:r>
      <w:r w:rsidR="008F5BD3">
        <w:rPr>
          <w:rFonts w:ascii="Arial" w:hAnsi="Arial" w:cs="Arial"/>
        </w:rPr>
        <w:t xml:space="preserve"> </w:t>
      </w:r>
      <w:r w:rsidR="008F5BD3" w:rsidRPr="008F5BD3">
        <w:rPr>
          <w:rFonts w:ascii="Arial" w:hAnsi="Arial" w:cs="Arial"/>
        </w:rPr>
        <w:t xml:space="preserve">maximální míře </w:t>
      </w:r>
      <w:r w:rsidR="00F47A4C" w:rsidRPr="008F5BD3">
        <w:rPr>
          <w:rFonts w:ascii="Arial" w:hAnsi="Arial" w:cs="Arial"/>
        </w:rPr>
        <w:t>nápomocn</w:t>
      </w:r>
      <w:r w:rsidR="00F47A4C">
        <w:rPr>
          <w:rFonts w:ascii="Arial" w:hAnsi="Arial" w:cs="Arial"/>
        </w:rPr>
        <w:t>y</w:t>
      </w:r>
      <w:r w:rsidR="008F5BD3" w:rsidRPr="008F5BD3">
        <w:rPr>
          <w:rFonts w:ascii="Arial" w:hAnsi="Arial" w:cs="Arial"/>
        </w:rPr>
        <w:t>.</w:t>
      </w:r>
      <w:r w:rsidR="008F5B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Ombudsman</w:t>
      </w:r>
      <w:r w:rsidR="00AE0212">
        <w:rPr>
          <w:rFonts w:ascii="Arial" w:hAnsi="Arial" w:cs="Arial"/>
        </w:rPr>
        <w:t xml:space="preserve"> si může také vyžádat expertní stanoviska, a to i mimo okruh UP, a činit další kroky k</w:t>
      </w:r>
      <w:r w:rsidR="00187E6A">
        <w:rPr>
          <w:rFonts w:ascii="Arial" w:hAnsi="Arial" w:cs="Arial"/>
        </w:rPr>
        <w:t> </w:t>
      </w:r>
      <w:r w:rsidR="00AE0212">
        <w:rPr>
          <w:rFonts w:ascii="Arial" w:hAnsi="Arial" w:cs="Arial"/>
        </w:rPr>
        <w:t>obj</w:t>
      </w:r>
      <w:r w:rsidR="00187E6A">
        <w:rPr>
          <w:rFonts w:ascii="Arial" w:hAnsi="Arial" w:cs="Arial"/>
        </w:rPr>
        <w:t>ektivnímu posouzení</w:t>
      </w:r>
      <w:r w:rsidR="00AE0212">
        <w:rPr>
          <w:rFonts w:ascii="Arial" w:hAnsi="Arial" w:cs="Arial"/>
        </w:rPr>
        <w:t xml:space="preserve"> dané</w:t>
      </w:r>
      <w:r>
        <w:rPr>
          <w:rFonts w:ascii="Arial" w:hAnsi="Arial" w:cs="Arial"/>
        </w:rPr>
        <w:t>ho podnětu</w:t>
      </w:r>
      <w:r w:rsidR="00AE0212">
        <w:rPr>
          <w:rFonts w:ascii="Arial" w:hAnsi="Arial" w:cs="Arial"/>
        </w:rPr>
        <w:t>.</w:t>
      </w:r>
    </w:p>
    <w:p w14:paraId="1F2A803A" w14:textId="0F3C04FF" w:rsidR="00093B83" w:rsidRDefault="00EA44F1" w:rsidP="003F764E">
      <w:pPr>
        <w:pStyle w:val="Odstavecseseznamem"/>
        <w:numPr>
          <w:ilvl w:val="0"/>
          <w:numId w:val="22"/>
        </w:numPr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Jednání o podnětu</w:t>
      </w:r>
      <w:r w:rsidR="00CB4F01" w:rsidRPr="00CB4F01">
        <w:rPr>
          <w:rFonts w:ascii="Arial" w:hAnsi="Arial" w:cs="Arial"/>
        </w:rPr>
        <w:t xml:space="preserve"> je neveřejné. </w:t>
      </w:r>
      <w:r w:rsidR="00B96A26">
        <w:rPr>
          <w:rFonts w:ascii="Arial" w:hAnsi="Arial" w:cs="Arial"/>
        </w:rPr>
        <w:t>Ombudsman je vázán mlčenlivostí o skutečnostech zjištěných při výkonu své působnosti, zejména pokud jde o údaje, které by přímo či nepřímo mohly přispět ke ztotožnění jednotlivců, jichž se podnět týkal nebo těch, které poskytly k jeho projednání svá svědectví.</w:t>
      </w:r>
    </w:p>
    <w:p w14:paraId="3E701740" w14:textId="3CE943A9" w:rsidR="0063497B" w:rsidRPr="00116BB3" w:rsidRDefault="00B96A26" w:rsidP="003F764E">
      <w:pPr>
        <w:pStyle w:val="Odstavecseseznamem"/>
        <w:numPr>
          <w:ilvl w:val="0"/>
          <w:numId w:val="22"/>
        </w:numPr>
        <w:spacing w:before="60" w:after="0"/>
        <w:jc w:val="both"/>
        <w:rPr>
          <w:rFonts w:ascii="Arial" w:hAnsi="Arial" w:cs="Arial"/>
        </w:rPr>
      </w:pPr>
      <w:r w:rsidRPr="00116BB3">
        <w:rPr>
          <w:rFonts w:ascii="Arial" w:hAnsi="Arial" w:cs="Arial"/>
        </w:rPr>
        <w:t xml:space="preserve">Výsledkem projednání podnětu je doporučení konkrétním osobám a orgánům, které mohou přispět k dosažení cíle dle čl. 1 odst. 4. Tyto osoby jsou zavázány v maximální možné míře při respektování </w:t>
      </w:r>
      <w:r w:rsidR="00116BB3" w:rsidRPr="00116BB3">
        <w:rPr>
          <w:rFonts w:ascii="Arial" w:hAnsi="Arial" w:cs="Arial"/>
        </w:rPr>
        <w:t xml:space="preserve">ustanovení předpisů, norem a principů uvedených v čl. 1 odst. </w:t>
      </w:r>
      <w:r w:rsidR="00116BB3" w:rsidRPr="00116BB3">
        <w:rPr>
          <w:rFonts w:ascii="Arial" w:hAnsi="Arial" w:cs="Arial"/>
        </w:rPr>
        <w:lastRenderedPageBreak/>
        <w:t>2</w:t>
      </w:r>
      <w:r w:rsidRPr="00116BB3">
        <w:rPr>
          <w:rFonts w:ascii="Arial" w:hAnsi="Arial" w:cs="Arial"/>
        </w:rPr>
        <w:t xml:space="preserve">, jakož i </w:t>
      </w:r>
      <w:r w:rsidR="0063497B" w:rsidRPr="00116BB3">
        <w:rPr>
          <w:rFonts w:ascii="Arial" w:hAnsi="Arial" w:cs="Arial"/>
        </w:rPr>
        <w:t>standardů vztahů mezi členy akademické obce a orgány PřF UP přihlédnout k doporučením ombudsmana a přispět k dosažení cíle dle čl. 1 odst. 4.</w:t>
      </w:r>
    </w:p>
    <w:p w14:paraId="4DCA69A6" w14:textId="164CF5D7" w:rsidR="0063497B" w:rsidRDefault="0063497B" w:rsidP="003F764E">
      <w:pPr>
        <w:pStyle w:val="Odstavecseseznamem"/>
        <w:numPr>
          <w:ilvl w:val="0"/>
          <w:numId w:val="22"/>
        </w:numPr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Nad rámec ustanovení odst. 1 je ombudsman oprávněn vydávat orgánům PřF UP doporučení obecné povahy s cílem předcházet situacím, které by mohly vést k porušení práv studentů</w:t>
      </w:r>
      <w:r w:rsidR="00F47A4C">
        <w:rPr>
          <w:rFonts w:ascii="Arial" w:hAnsi="Arial" w:cs="Arial"/>
        </w:rPr>
        <w:t>.</w:t>
      </w:r>
      <w:r w:rsidR="00901218">
        <w:rPr>
          <w:rFonts w:ascii="Arial" w:hAnsi="Arial" w:cs="Arial"/>
        </w:rPr>
        <w:t xml:space="preserve"> Tyto orgány jsou povinny se doporučeními ombudsmana zabývat a informovat jej o výsledku.</w:t>
      </w:r>
      <w:r w:rsidR="00960137">
        <w:rPr>
          <w:rFonts w:ascii="Arial" w:hAnsi="Arial" w:cs="Arial"/>
        </w:rPr>
        <w:t xml:space="preserve"> Může rovněž orgány PřF UP upozorňovat</w:t>
      </w:r>
      <w:r w:rsidR="00960137" w:rsidRPr="00960137">
        <w:t xml:space="preserve"> </w:t>
      </w:r>
      <w:r w:rsidR="00960137" w:rsidRPr="00960137">
        <w:rPr>
          <w:rFonts w:ascii="Arial" w:hAnsi="Arial" w:cs="Arial"/>
        </w:rPr>
        <w:t>na nesprávné jednání</w:t>
      </w:r>
      <w:r w:rsidR="00960137">
        <w:rPr>
          <w:rFonts w:ascii="Arial" w:hAnsi="Arial" w:cs="Arial"/>
        </w:rPr>
        <w:t xml:space="preserve"> či </w:t>
      </w:r>
      <w:r w:rsidR="00960137" w:rsidRPr="00960137">
        <w:rPr>
          <w:rFonts w:ascii="Arial" w:hAnsi="Arial" w:cs="Arial"/>
        </w:rPr>
        <w:t>por</w:t>
      </w:r>
      <w:r w:rsidR="00960137">
        <w:rPr>
          <w:rFonts w:ascii="Arial" w:hAnsi="Arial" w:cs="Arial"/>
        </w:rPr>
        <w:t>ušování</w:t>
      </w:r>
      <w:r w:rsidR="00960137" w:rsidRPr="00960137">
        <w:t xml:space="preserve"> </w:t>
      </w:r>
      <w:r w:rsidR="00960137" w:rsidRPr="00960137">
        <w:rPr>
          <w:rFonts w:ascii="Arial" w:hAnsi="Arial" w:cs="Arial"/>
        </w:rPr>
        <w:t>předpisů, nor</w:t>
      </w:r>
      <w:r w:rsidR="00960137">
        <w:rPr>
          <w:rFonts w:ascii="Arial" w:hAnsi="Arial" w:cs="Arial"/>
        </w:rPr>
        <w:t>e</w:t>
      </w:r>
      <w:r w:rsidR="00960137" w:rsidRPr="00960137">
        <w:rPr>
          <w:rFonts w:ascii="Arial" w:hAnsi="Arial" w:cs="Arial"/>
        </w:rPr>
        <w:t>m a principů uvedený</w:t>
      </w:r>
      <w:r w:rsidR="00960137">
        <w:rPr>
          <w:rFonts w:ascii="Arial" w:hAnsi="Arial" w:cs="Arial"/>
        </w:rPr>
        <w:t>ch</w:t>
      </w:r>
      <w:r w:rsidR="00960137" w:rsidRPr="00960137">
        <w:rPr>
          <w:rFonts w:ascii="Arial" w:hAnsi="Arial" w:cs="Arial"/>
        </w:rPr>
        <w:t xml:space="preserve"> v</w:t>
      </w:r>
      <w:r w:rsidR="00960137">
        <w:rPr>
          <w:rFonts w:ascii="Arial" w:hAnsi="Arial" w:cs="Arial"/>
        </w:rPr>
        <w:t xml:space="preserve"> čl. 1 </w:t>
      </w:r>
      <w:r w:rsidR="00960137" w:rsidRPr="00960137">
        <w:rPr>
          <w:rFonts w:ascii="Arial" w:hAnsi="Arial" w:cs="Arial"/>
        </w:rPr>
        <w:t>odst</w:t>
      </w:r>
      <w:r w:rsidR="00960137">
        <w:rPr>
          <w:rFonts w:ascii="Arial" w:hAnsi="Arial" w:cs="Arial"/>
        </w:rPr>
        <w:t>.</w:t>
      </w:r>
      <w:r w:rsidR="00960137" w:rsidRPr="00960137">
        <w:rPr>
          <w:rFonts w:ascii="Arial" w:hAnsi="Arial" w:cs="Arial"/>
        </w:rPr>
        <w:t xml:space="preserve"> 2</w:t>
      </w:r>
      <w:r w:rsidR="00960137">
        <w:rPr>
          <w:rFonts w:ascii="Arial" w:hAnsi="Arial" w:cs="Arial"/>
        </w:rPr>
        <w:t>.</w:t>
      </w:r>
    </w:p>
    <w:p w14:paraId="738FECB6" w14:textId="77777777" w:rsidR="00195FF7" w:rsidRPr="00195FF7" w:rsidRDefault="00195FF7" w:rsidP="00195FF7">
      <w:pPr>
        <w:spacing w:before="60" w:after="0"/>
        <w:rPr>
          <w:rFonts w:ascii="Arial" w:hAnsi="Arial" w:cs="Arial"/>
        </w:rPr>
      </w:pPr>
    </w:p>
    <w:p w14:paraId="7378E7B8" w14:textId="58370049" w:rsidR="00195FF7" w:rsidRPr="00195FF7" w:rsidRDefault="00195FF7" w:rsidP="00195FF7">
      <w:pPr>
        <w:spacing w:before="60" w:after="0"/>
        <w:jc w:val="center"/>
        <w:rPr>
          <w:rFonts w:ascii="Arial" w:hAnsi="Arial" w:cs="Arial"/>
          <w:b/>
        </w:rPr>
      </w:pPr>
      <w:r w:rsidRPr="00195FF7">
        <w:rPr>
          <w:rFonts w:ascii="Arial" w:hAnsi="Arial" w:cs="Arial"/>
          <w:b/>
        </w:rPr>
        <w:t xml:space="preserve">Článek </w:t>
      </w:r>
      <w:r w:rsidR="0063497B">
        <w:rPr>
          <w:rFonts w:ascii="Arial" w:hAnsi="Arial" w:cs="Arial"/>
          <w:b/>
        </w:rPr>
        <w:t>4</w:t>
      </w:r>
    </w:p>
    <w:p w14:paraId="005E6360" w14:textId="2F661CF5" w:rsidR="00195FF7" w:rsidRPr="00195FF7" w:rsidRDefault="0063497B" w:rsidP="00195FF7">
      <w:pPr>
        <w:spacing w:before="6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195FF7" w:rsidRPr="00195FF7">
        <w:rPr>
          <w:rFonts w:ascii="Arial" w:hAnsi="Arial" w:cs="Arial"/>
          <w:b/>
        </w:rPr>
        <w:t>ávěrečná ustanovení</w:t>
      </w:r>
    </w:p>
    <w:p w14:paraId="40171225" w14:textId="6CA69A4A" w:rsidR="008C6DAC" w:rsidRDefault="0063497B" w:rsidP="003F764E">
      <w:pPr>
        <w:pStyle w:val="Odstavecseseznamem"/>
        <w:numPr>
          <w:ilvl w:val="0"/>
          <w:numId w:val="25"/>
        </w:numPr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První volby ombudsmana budou senátem vyhlášeny nejpozději do XXXX od nabytí účinnosti této normy.</w:t>
      </w:r>
    </w:p>
    <w:p w14:paraId="2778C282" w14:textId="1188053B" w:rsidR="008C6DAC" w:rsidRDefault="0063497B" w:rsidP="003F764E">
      <w:pPr>
        <w:pStyle w:val="Odstavecseseznamem"/>
        <w:numPr>
          <w:ilvl w:val="0"/>
          <w:numId w:val="25"/>
        </w:numPr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norma byla </w:t>
      </w:r>
      <w:r w:rsidR="008C6DAC" w:rsidRPr="008C6DAC">
        <w:rPr>
          <w:rFonts w:ascii="Arial" w:hAnsi="Arial" w:cs="Arial"/>
        </w:rPr>
        <w:t>schválen</w:t>
      </w:r>
      <w:r>
        <w:rPr>
          <w:rFonts w:ascii="Arial" w:hAnsi="Arial" w:cs="Arial"/>
        </w:rPr>
        <w:t xml:space="preserve">a senátem </w:t>
      </w:r>
      <w:r w:rsidR="008C6DAC">
        <w:rPr>
          <w:rFonts w:ascii="Arial" w:hAnsi="Arial" w:cs="Arial"/>
        </w:rPr>
        <w:t xml:space="preserve">dne </w:t>
      </w:r>
      <w:r>
        <w:rPr>
          <w:rFonts w:ascii="Arial" w:hAnsi="Arial" w:cs="Arial"/>
        </w:rPr>
        <w:t>XXX</w:t>
      </w:r>
      <w:r w:rsidR="008C6DAC">
        <w:rPr>
          <w:rFonts w:ascii="Arial" w:hAnsi="Arial" w:cs="Arial"/>
        </w:rPr>
        <w:t>, čímž nabyl</w:t>
      </w:r>
      <w:r>
        <w:rPr>
          <w:rFonts w:ascii="Arial" w:hAnsi="Arial" w:cs="Arial"/>
        </w:rPr>
        <w:t>a</w:t>
      </w:r>
      <w:r w:rsidR="008C6DAC">
        <w:rPr>
          <w:rFonts w:ascii="Arial" w:hAnsi="Arial" w:cs="Arial"/>
        </w:rPr>
        <w:t xml:space="preserve"> platnosti; </w:t>
      </w:r>
      <w:r w:rsidR="00C631B6">
        <w:rPr>
          <w:rFonts w:ascii="Arial" w:hAnsi="Arial" w:cs="Arial"/>
        </w:rPr>
        <w:t>ú</w:t>
      </w:r>
      <w:r w:rsidR="008C6DAC">
        <w:rPr>
          <w:rFonts w:ascii="Arial" w:hAnsi="Arial" w:cs="Arial"/>
        </w:rPr>
        <w:t xml:space="preserve">činnosti nabývá dnem </w:t>
      </w:r>
      <w:r>
        <w:rPr>
          <w:rFonts w:ascii="Arial" w:hAnsi="Arial" w:cs="Arial"/>
        </w:rPr>
        <w:t>XXX 2021</w:t>
      </w:r>
    </w:p>
    <w:p w14:paraId="609074E7" w14:textId="77777777" w:rsidR="00195FF7" w:rsidRPr="00195FF7" w:rsidRDefault="00195FF7" w:rsidP="00195FF7">
      <w:pPr>
        <w:spacing w:before="60" w:after="0"/>
        <w:rPr>
          <w:rFonts w:ascii="Arial" w:hAnsi="Arial" w:cs="Arial"/>
        </w:rPr>
      </w:pPr>
    </w:p>
    <w:p w14:paraId="20E1AABF" w14:textId="77777777" w:rsidR="00195FF7" w:rsidRPr="00195FF7" w:rsidRDefault="00195FF7" w:rsidP="00195FF7">
      <w:pPr>
        <w:spacing w:before="60" w:after="0"/>
        <w:rPr>
          <w:rFonts w:ascii="Arial" w:hAnsi="Arial" w:cs="Arial"/>
        </w:rPr>
      </w:pPr>
    </w:p>
    <w:p w14:paraId="0C601949" w14:textId="77777777" w:rsidR="00195FF7" w:rsidRPr="00195FF7" w:rsidRDefault="00195FF7" w:rsidP="007613E1">
      <w:pPr>
        <w:spacing w:before="60" w:after="0"/>
        <w:jc w:val="center"/>
        <w:rPr>
          <w:rFonts w:ascii="Arial" w:hAnsi="Arial" w:cs="Arial"/>
        </w:rPr>
      </w:pPr>
      <w:r w:rsidRPr="00195FF7">
        <w:rPr>
          <w:rFonts w:ascii="Arial" w:hAnsi="Arial" w:cs="Arial"/>
        </w:rPr>
        <w:t>doc. RNDr. Martin Kubala, Ph.D.</w:t>
      </w:r>
    </w:p>
    <w:p w14:paraId="5DB6CC53" w14:textId="77777777" w:rsidR="00195FF7" w:rsidRPr="00195FF7" w:rsidRDefault="00195FF7" w:rsidP="007613E1">
      <w:pPr>
        <w:spacing w:before="60" w:after="0"/>
        <w:jc w:val="center"/>
        <w:rPr>
          <w:rFonts w:ascii="Arial" w:hAnsi="Arial" w:cs="Arial"/>
        </w:rPr>
      </w:pPr>
      <w:r w:rsidRPr="00195FF7">
        <w:rPr>
          <w:rFonts w:ascii="Arial" w:hAnsi="Arial" w:cs="Arial"/>
        </w:rPr>
        <w:t>děkan PřF UP</w:t>
      </w:r>
    </w:p>
    <w:p w14:paraId="48C97EF1" w14:textId="77777777" w:rsidR="00195FF7" w:rsidRPr="00195FF7" w:rsidRDefault="00195FF7" w:rsidP="007613E1">
      <w:pPr>
        <w:spacing w:before="60" w:after="0"/>
        <w:jc w:val="center"/>
        <w:rPr>
          <w:rFonts w:ascii="Arial" w:hAnsi="Arial" w:cs="Arial"/>
        </w:rPr>
      </w:pPr>
    </w:p>
    <w:p w14:paraId="7517C7E0" w14:textId="69795256" w:rsidR="00195FF7" w:rsidRPr="00195FF7" w:rsidRDefault="0063497B" w:rsidP="007613E1">
      <w:pPr>
        <w:spacing w:before="60"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doc.</w:t>
      </w:r>
      <w:r w:rsidR="00195FF7" w:rsidRPr="00195FF7">
        <w:rPr>
          <w:rFonts w:ascii="Arial" w:hAnsi="Arial" w:cs="Arial"/>
        </w:rPr>
        <w:t xml:space="preserve"> RNDr. </w:t>
      </w:r>
      <w:r>
        <w:rPr>
          <w:rFonts w:ascii="Arial" w:hAnsi="Arial" w:cs="Arial"/>
        </w:rPr>
        <w:t>Karel Lemr, Ph.D.</w:t>
      </w:r>
    </w:p>
    <w:p w14:paraId="2A43FF54" w14:textId="06E73761" w:rsidR="001E78E8" w:rsidRDefault="00195FF7" w:rsidP="004E6D31">
      <w:pPr>
        <w:spacing w:before="60" w:after="0"/>
        <w:jc w:val="center"/>
        <w:rPr>
          <w:rFonts w:ascii="Arial" w:hAnsi="Arial" w:cs="Arial"/>
        </w:rPr>
      </w:pPr>
      <w:r w:rsidRPr="00195FF7">
        <w:rPr>
          <w:rFonts w:ascii="Arial" w:hAnsi="Arial" w:cs="Arial"/>
        </w:rPr>
        <w:t>předseda AS PřF UP</w:t>
      </w:r>
    </w:p>
    <w:p w14:paraId="6F443F47" w14:textId="283C8C18" w:rsidR="005428CB" w:rsidRDefault="005428CB" w:rsidP="004E6D31">
      <w:pPr>
        <w:spacing w:before="60" w:after="0"/>
        <w:jc w:val="center"/>
        <w:rPr>
          <w:rFonts w:ascii="Arial" w:hAnsi="Arial" w:cs="Arial"/>
        </w:rPr>
      </w:pPr>
    </w:p>
    <w:p w14:paraId="35D72D97" w14:textId="1AFCCE87" w:rsidR="005428CB" w:rsidRDefault="005428CB" w:rsidP="004E6D31">
      <w:pPr>
        <w:spacing w:before="60" w:after="0"/>
        <w:jc w:val="center"/>
        <w:rPr>
          <w:rFonts w:ascii="Arial" w:hAnsi="Arial" w:cs="Arial"/>
        </w:rPr>
      </w:pPr>
    </w:p>
    <w:p w14:paraId="6F8BCE42" w14:textId="6174A32D" w:rsidR="005428CB" w:rsidRDefault="005428CB" w:rsidP="004E6D31">
      <w:pPr>
        <w:spacing w:before="60" w:after="0"/>
        <w:jc w:val="center"/>
        <w:rPr>
          <w:rFonts w:ascii="Arial" w:hAnsi="Arial" w:cs="Arial"/>
        </w:rPr>
      </w:pPr>
    </w:p>
    <w:p w14:paraId="52A4D016" w14:textId="17CFB48F" w:rsidR="005428CB" w:rsidRDefault="005428CB" w:rsidP="004E6D31">
      <w:pPr>
        <w:spacing w:before="60" w:after="0"/>
        <w:jc w:val="center"/>
        <w:rPr>
          <w:rFonts w:ascii="Arial" w:hAnsi="Arial" w:cs="Arial"/>
        </w:rPr>
      </w:pPr>
    </w:p>
    <w:p w14:paraId="164EA041" w14:textId="616689F8" w:rsidR="005428CB" w:rsidRDefault="005428CB" w:rsidP="004E6D31">
      <w:pPr>
        <w:spacing w:before="60" w:after="0"/>
        <w:jc w:val="center"/>
        <w:rPr>
          <w:rFonts w:ascii="Arial" w:hAnsi="Arial" w:cs="Arial"/>
        </w:rPr>
      </w:pPr>
    </w:p>
    <w:p w14:paraId="35C7DD50" w14:textId="4F822752" w:rsidR="005428CB" w:rsidRDefault="005428C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F2B45C9" w14:textId="6608FAA3" w:rsidR="005428CB" w:rsidRDefault="005428CB" w:rsidP="004E6D31">
      <w:pPr>
        <w:spacing w:before="6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Důvodová zpráva</w:t>
      </w:r>
    </w:p>
    <w:p w14:paraId="01842951" w14:textId="77777777" w:rsidR="005428CB" w:rsidRDefault="005428CB" w:rsidP="004E6D31">
      <w:pPr>
        <w:spacing w:before="60" w:after="0"/>
        <w:jc w:val="center"/>
        <w:rPr>
          <w:rFonts w:ascii="Arial" w:hAnsi="Arial" w:cs="Arial"/>
          <w:b/>
        </w:rPr>
      </w:pPr>
    </w:p>
    <w:p w14:paraId="48C0CEAA" w14:textId="2668A92E" w:rsidR="005428CB" w:rsidRDefault="005428CB" w:rsidP="005428CB">
      <w:pPr>
        <w:spacing w:before="60" w:after="0"/>
        <w:rPr>
          <w:rFonts w:ascii="Arial" w:hAnsi="Arial" w:cs="Arial"/>
        </w:rPr>
      </w:pPr>
      <w:r>
        <w:rPr>
          <w:rFonts w:ascii="Arial" w:hAnsi="Arial" w:cs="Arial"/>
        </w:rPr>
        <w:t>Navrženo je zřízení ombudsmana, jako ochránce práv studentů PřF UP. K tomu byl dán podnět diskusemi AS PřF UP v letošním roce a následně přijatým usnesením AS PřF UP, který ke zpracování návrhu na</w:t>
      </w:r>
      <w:bookmarkStart w:id="0" w:name="_GoBack"/>
      <w:bookmarkEnd w:id="0"/>
      <w:r>
        <w:rPr>
          <w:rFonts w:ascii="Arial" w:hAnsi="Arial" w:cs="Arial"/>
        </w:rPr>
        <w:t> zakotvení této funkce v rámci PřF UP vyzval děkana PřF UP ve spolupráci s předsedou LK AS PřF UP.</w:t>
      </w:r>
    </w:p>
    <w:p w14:paraId="3F08517D" w14:textId="77777777" w:rsidR="005428CB" w:rsidRDefault="005428CB" w:rsidP="005428CB">
      <w:pPr>
        <w:spacing w:before="60" w:after="0"/>
        <w:rPr>
          <w:rFonts w:ascii="Arial" w:hAnsi="Arial" w:cs="Arial"/>
        </w:rPr>
      </w:pPr>
      <w:r>
        <w:rPr>
          <w:rFonts w:ascii="Arial" w:hAnsi="Arial" w:cs="Arial"/>
        </w:rPr>
        <w:t xml:space="preserve">Pokud jde o kompetence ombudsmana, stanoví je návrh v čl. 1 odst. 2 a 3 a v čl. 2 odst. 8, a to v zásadě analogicky jako v případě veřejného ochránce práv občanů nebo např. ombudsmana na FF PřF UP. </w:t>
      </w:r>
    </w:p>
    <w:p w14:paraId="03E626BC" w14:textId="4A29C21B" w:rsidR="005428CB" w:rsidRDefault="005428CB" w:rsidP="005428CB">
      <w:pPr>
        <w:spacing w:before="60" w:after="0"/>
        <w:rPr>
          <w:rFonts w:ascii="Arial" w:hAnsi="Arial" w:cs="Arial"/>
        </w:rPr>
      </w:pPr>
      <w:r>
        <w:rPr>
          <w:rFonts w:ascii="Arial" w:hAnsi="Arial" w:cs="Arial"/>
        </w:rPr>
        <w:t xml:space="preserve">Zásadní je, že ombudsman není výkonným orgánem PřF UP, ani nesupluje orgány PřF UP, které záležitosti studentů mají ve své kompetenci. </w:t>
      </w:r>
    </w:p>
    <w:p w14:paraId="5BB5C86E" w14:textId="31DCBC15" w:rsidR="005428CB" w:rsidRDefault="005428CB" w:rsidP="005428CB">
      <w:pPr>
        <w:spacing w:before="60" w:after="0"/>
        <w:rPr>
          <w:rFonts w:ascii="Arial" w:hAnsi="Arial" w:cs="Arial"/>
        </w:rPr>
      </w:pPr>
      <w:r>
        <w:rPr>
          <w:rFonts w:ascii="Arial" w:hAnsi="Arial" w:cs="Arial"/>
        </w:rPr>
        <w:t>Koncepce návrhu je taková, že funkci ombudsmana zastávají dvě osoby mající stejné kompetence, přičemž jedna z nich je muž a druhá žena. Je na studentovi, aby si zvolil, která z těchto osob se bude jeho podnětem zabývat.</w:t>
      </w:r>
    </w:p>
    <w:p w14:paraId="7C2851AF" w14:textId="3D2AED6B" w:rsidR="005428CB" w:rsidRDefault="005428CB" w:rsidP="005428CB">
      <w:pPr>
        <w:spacing w:before="60" w:after="0"/>
        <w:rPr>
          <w:rFonts w:ascii="Arial" w:hAnsi="Arial" w:cs="Arial"/>
        </w:rPr>
      </w:pPr>
      <w:r>
        <w:rPr>
          <w:rFonts w:ascii="Arial" w:hAnsi="Arial" w:cs="Arial"/>
        </w:rPr>
        <w:t xml:space="preserve">Ombudsman je dle návrhu do funkce volen senátem, přičemž senát může vycházet pouze z návrhů, které mu – ve formě dvojic tvořených mužem a ženou – předloží studentská část senátu. </w:t>
      </w:r>
    </w:p>
    <w:p w14:paraId="32E306E0" w14:textId="4A8B9385" w:rsidR="005428CB" w:rsidRDefault="005428CB" w:rsidP="005428CB">
      <w:pPr>
        <w:spacing w:before="60" w:after="0"/>
        <w:rPr>
          <w:rFonts w:ascii="Arial" w:hAnsi="Arial" w:cs="Arial"/>
        </w:rPr>
      </w:pPr>
    </w:p>
    <w:p w14:paraId="67A72E7B" w14:textId="13AF045F" w:rsidR="005428CB" w:rsidRDefault="005428CB" w:rsidP="005428CB">
      <w:pPr>
        <w:spacing w:before="60" w:after="0"/>
        <w:rPr>
          <w:rFonts w:ascii="Arial" w:hAnsi="Arial" w:cs="Arial"/>
        </w:rPr>
      </w:pPr>
    </w:p>
    <w:p w14:paraId="3C476244" w14:textId="1991958F" w:rsidR="005428CB" w:rsidRDefault="005428CB" w:rsidP="005428CB">
      <w:pPr>
        <w:spacing w:before="60" w:after="0"/>
        <w:rPr>
          <w:rFonts w:ascii="Arial" w:hAnsi="Arial" w:cs="Arial"/>
        </w:rPr>
      </w:pPr>
    </w:p>
    <w:sectPr w:rsidR="005428CB" w:rsidSect="00284CD9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CA4DB" w14:textId="77777777" w:rsidR="00E463CD" w:rsidRDefault="00E463CD" w:rsidP="001F7CBF">
      <w:pPr>
        <w:spacing w:after="0" w:line="240" w:lineRule="auto"/>
      </w:pPr>
      <w:r>
        <w:separator/>
      </w:r>
    </w:p>
  </w:endnote>
  <w:endnote w:type="continuationSeparator" w:id="0">
    <w:p w14:paraId="7A3C250A" w14:textId="77777777" w:rsidR="00E463CD" w:rsidRDefault="00E463CD" w:rsidP="001F7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C45F4" w14:textId="77777777" w:rsidR="00E463CD" w:rsidRDefault="00E463CD" w:rsidP="001F7CBF">
      <w:pPr>
        <w:spacing w:after="0" w:line="240" w:lineRule="auto"/>
      </w:pPr>
      <w:r>
        <w:separator/>
      </w:r>
    </w:p>
  </w:footnote>
  <w:footnote w:type="continuationSeparator" w:id="0">
    <w:p w14:paraId="1857D65C" w14:textId="77777777" w:rsidR="00E463CD" w:rsidRDefault="00E463CD" w:rsidP="001F7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085E"/>
    <w:multiLevelType w:val="hybridMultilevel"/>
    <w:tmpl w:val="51D27C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15428"/>
    <w:multiLevelType w:val="multilevel"/>
    <w:tmpl w:val="359AE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49090E"/>
    <w:multiLevelType w:val="hybridMultilevel"/>
    <w:tmpl w:val="359AE0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3319E2"/>
    <w:multiLevelType w:val="multilevel"/>
    <w:tmpl w:val="50786FF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56246F"/>
    <w:multiLevelType w:val="hybridMultilevel"/>
    <w:tmpl w:val="20EEAD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C25865"/>
    <w:multiLevelType w:val="multilevel"/>
    <w:tmpl w:val="C8F29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177975"/>
    <w:multiLevelType w:val="hybridMultilevel"/>
    <w:tmpl w:val="DB421D7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BF667D"/>
    <w:multiLevelType w:val="hybridMultilevel"/>
    <w:tmpl w:val="669CEFF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18059D"/>
    <w:multiLevelType w:val="hybridMultilevel"/>
    <w:tmpl w:val="184A52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C4E7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NewRomanPSMT" w:hAnsi="TimesNewRomanPSMT" w:cs="TimesNewRomanPSMT" w:hint="default"/>
        <w:b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547A3"/>
    <w:multiLevelType w:val="multilevel"/>
    <w:tmpl w:val="8DF0B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B3645E"/>
    <w:multiLevelType w:val="hybridMultilevel"/>
    <w:tmpl w:val="5A7CCF1E"/>
    <w:lvl w:ilvl="0" w:tplc="4EDEF97A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164EBD4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3828A74">
      <w:start w:val="1"/>
      <w:numFmt w:val="bullet"/>
      <w:lvlText w:val="•"/>
      <w:lvlJc w:val="left"/>
      <w:rPr>
        <w:rFonts w:hint="default"/>
      </w:rPr>
    </w:lvl>
    <w:lvl w:ilvl="3" w:tplc="27B265F8">
      <w:start w:val="1"/>
      <w:numFmt w:val="bullet"/>
      <w:lvlText w:val="•"/>
      <w:lvlJc w:val="left"/>
      <w:rPr>
        <w:rFonts w:hint="default"/>
      </w:rPr>
    </w:lvl>
    <w:lvl w:ilvl="4" w:tplc="32822824">
      <w:start w:val="1"/>
      <w:numFmt w:val="bullet"/>
      <w:lvlText w:val="•"/>
      <w:lvlJc w:val="left"/>
      <w:rPr>
        <w:rFonts w:hint="default"/>
      </w:rPr>
    </w:lvl>
    <w:lvl w:ilvl="5" w:tplc="6F301DA8">
      <w:start w:val="1"/>
      <w:numFmt w:val="bullet"/>
      <w:lvlText w:val="•"/>
      <w:lvlJc w:val="left"/>
      <w:rPr>
        <w:rFonts w:hint="default"/>
      </w:rPr>
    </w:lvl>
    <w:lvl w:ilvl="6" w:tplc="1FE4E6BC">
      <w:start w:val="1"/>
      <w:numFmt w:val="bullet"/>
      <w:lvlText w:val="•"/>
      <w:lvlJc w:val="left"/>
      <w:rPr>
        <w:rFonts w:hint="default"/>
      </w:rPr>
    </w:lvl>
    <w:lvl w:ilvl="7" w:tplc="6E4A7660">
      <w:start w:val="1"/>
      <w:numFmt w:val="bullet"/>
      <w:lvlText w:val="•"/>
      <w:lvlJc w:val="left"/>
      <w:rPr>
        <w:rFonts w:hint="default"/>
      </w:rPr>
    </w:lvl>
    <w:lvl w:ilvl="8" w:tplc="B1EE88CE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9035ADA"/>
    <w:multiLevelType w:val="hybridMultilevel"/>
    <w:tmpl w:val="3BD24D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1F706E"/>
    <w:multiLevelType w:val="hybridMultilevel"/>
    <w:tmpl w:val="F8D0DB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433EF"/>
    <w:multiLevelType w:val="hybridMultilevel"/>
    <w:tmpl w:val="A6B85B8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866ABD"/>
    <w:multiLevelType w:val="hybridMultilevel"/>
    <w:tmpl w:val="B8E24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96573"/>
    <w:multiLevelType w:val="hybridMultilevel"/>
    <w:tmpl w:val="F0E4FD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E8632B"/>
    <w:multiLevelType w:val="hybridMultilevel"/>
    <w:tmpl w:val="FDAC3F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80445"/>
    <w:multiLevelType w:val="hybridMultilevel"/>
    <w:tmpl w:val="2924D4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D70711"/>
    <w:multiLevelType w:val="multilevel"/>
    <w:tmpl w:val="3D78A37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397799"/>
    <w:multiLevelType w:val="hybridMultilevel"/>
    <w:tmpl w:val="81D68D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627C2"/>
    <w:multiLevelType w:val="hybridMultilevel"/>
    <w:tmpl w:val="FD3C90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25BB6"/>
    <w:multiLevelType w:val="multilevel"/>
    <w:tmpl w:val="183AAD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DE5230"/>
    <w:multiLevelType w:val="hybridMultilevel"/>
    <w:tmpl w:val="F588239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CA7A2C"/>
    <w:multiLevelType w:val="hybridMultilevel"/>
    <w:tmpl w:val="05A609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92039"/>
    <w:multiLevelType w:val="hybridMultilevel"/>
    <w:tmpl w:val="A52E46D4"/>
    <w:lvl w:ilvl="0" w:tplc="4CDE3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87FD5"/>
    <w:multiLevelType w:val="multilevel"/>
    <w:tmpl w:val="26EEC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4E6350"/>
    <w:multiLevelType w:val="hybridMultilevel"/>
    <w:tmpl w:val="FC969A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CB2D91"/>
    <w:multiLevelType w:val="hybridMultilevel"/>
    <w:tmpl w:val="8DF0B0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5"/>
  </w:num>
  <w:num w:numId="3">
    <w:abstractNumId w:val="5"/>
  </w:num>
  <w:num w:numId="4">
    <w:abstractNumId w:val="27"/>
  </w:num>
  <w:num w:numId="5">
    <w:abstractNumId w:val="14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2"/>
  </w:num>
  <w:num w:numId="11">
    <w:abstractNumId w:val="10"/>
  </w:num>
  <w:num w:numId="12">
    <w:abstractNumId w:val="1"/>
  </w:num>
  <w:num w:numId="13">
    <w:abstractNumId w:val="11"/>
  </w:num>
  <w:num w:numId="14">
    <w:abstractNumId w:val="0"/>
  </w:num>
  <w:num w:numId="15">
    <w:abstractNumId w:val="13"/>
  </w:num>
  <w:num w:numId="16">
    <w:abstractNumId w:val="18"/>
  </w:num>
  <w:num w:numId="17">
    <w:abstractNumId w:val="19"/>
  </w:num>
  <w:num w:numId="18">
    <w:abstractNumId w:val="15"/>
  </w:num>
  <w:num w:numId="19">
    <w:abstractNumId w:val="23"/>
  </w:num>
  <w:num w:numId="20">
    <w:abstractNumId w:val="26"/>
  </w:num>
  <w:num w:numId="21">
    <w:abstractNumId w:val="16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21"/>
  </w:num>
  <w:num w:numId="27">
    <w:abstractNumId w:val="24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CFD"/>
    <w:rsid w:val="0000298E"/>
    <w:rsid w:val="0001438D"/>
    <w:rsid w:val="00014F9B"/>
    <w:rsid w:val="00053E25"/>
    <w:rsid w:val="000915C7"/>
    <w:rsid w:val="00093B83"/>
    <w:rsid w:val="000C0436"/>
    <w:rsid w:val="000D7321"/>
    <w:rsid w:val="000E73FC"/>
    <w:rsid w:val="001127E4"/>
    <w:rsid w:val="00116BB3"/>
    <w:rsid w:val="00117904"/>
    <w:rsid w:val="00134310"/>
    <w:rsid w:val="00163D64"/>
    <w:rsid w:val="001772B2"/>
    <w:rsid w:val="00187E6A"/>
    <w:rsid w:val="00192945"/>
    <w:rsid w:val="00195FF7"/>
    <w:rsid w:val="001A0BA7"/>
    <w:rsid w:val="001A725D"/>
    <w:rsid w:val="001B5B25"/>
    <w:rsid w:val="001E78E8"/>
    <w:rsid w:val="001F7CBF"/>
    <w:rsid w:val="00223132"/>
    <w:rsid w:val="002256D3"/>
    <w:rsid w:val="0023413F"/>
    <w:rsid w:val="002432E2"/>
    <w:rsid w:val="002442E8"/>
    <w:rsid w:val="002612F3"/>
    <w:rsid w:val="00284CD9"/>
    <w:rsid w:val="002B00D2"/>
    <w:rsid w:val="00302A35"/>
    <w:rsid w:val="00316F69"/>
    <w:rsid w:val="00344145"/>
    <w:rsid w:val="003519E5"/>
    <w:rsid w:val="00355073"/>
    <w:rsid w:val="003702FE"/>
    <w:rsid w:val="00391D7B"/>
    <w:rsid w:val="00397BA2"/>
    <w:rsid w:val="003A178F"/>
    <w:rsid w:val="003B0F56"/>
    <w:rsid w:val="003D2C03"/>
    <w:rsid w:val="003E2DE7"/>
    <w:rsid w:val="003F6751"/>
    <w:rsid w:val="003F764E"/>
    <w:rsid w:val="00402920"/>
    <w:rsid w:val="0040613D"/>
    <w:rsid w:val="00411F61"/>
    <w:rsid w:val="004614E0"/>
    <w:rsid w:val="00484605"/>
    <w:rsid w:val="00490BDE"/>
    <w:rsid w:val="00493E22"/>
    <w:rsid w:val="004C1512"/>
    <w:rsid w:val="004C1967"/>
    <w:rsid w:val="004E6D31"/>
    <w:rsid w:val="004F429F"/>
    <w:rsid w:val="0050559D"/>
    <w:rsid w:val="005428CB"/>
    <w:rsid w:val="00565EF6"/>
    <w:rsid w:val="00582234"/>
    <w:rsid w:val="00585BEB"/>
    <w:rsid w:val="0059723E"/>
    <w:rsid w:val="005B5B6C"/>
    <w:rsid w:val="00600922"/>
    <w:rsid w:val="0063497B"/>
    <w:rsid w:val="00643269"/>
    <w:rsid w:val="006545D2"/>
    <w:rsid w:val="00674558"/>
    <w:rsid w:val="00676CBE"/>
    <w:rsid w:val="00690B07"/>
    <w:rsid w:val="00692D68"/>
    <w:rsid w:val="006D1127"/>
    <w:rsid w:val="006D3DB3"/>
    <w:rsid w:val="00717A8F"/>
    <w:rsid w:val="00722699"/>
    <w:rsid w:val="00744342"/>
    <w:rsid w:val="007613E1"/>
    <w:rsid w:val="007740E1"/>
    <w:rsid w:val="00780241"/>
    <w:rsid w:val="0079080E"/>
    <w:rsid w:val="00794045"/>
    <w:rsid w:val="007B44A0"/>
    <w:rsid w:val="007C5977"/>
    <w:rsid w:val="007D39A1"/>
    <w:rsid w:val="00825D7F"/>
    <w:rsid w:val="00831E6E"/>
    <w:rsid w:val="0084087B"/>
    <w:rsid w:val="00842DE6"/>
    <w:rsid w:val="00843827"/>
    <w:rsid w:val="00845874"/>
    <w:rsid w:val="00852F28"/>
    <w:rsid w:val="00855288"/>
    <w:rsid w:val="00856F66"/>
    <w:rsid w:val="00863CFD"/>
    <w:rsid w:val="008918DA"/>
    <w:rsid w:val="008C6DAC"/>
    <w:rsid w:val="008E0F0B"/>
    <w:rsid w:val="008E3197"/>
    <w:rsid w:val="008F5BD3"/>
    <w:rsid w:val="00901218"/>
    <w:rsid w:val="009243BA"/>
    <w:rsid w:val="00944EA6"/>
    <w:rsid w:val="00955099"/>
    <w:rsid w:val="00960137"/>
    <w:rsid w:val="009644DE"/>
    <w:rsid w:val="009756F0"/>
    <w:rsid w:val="00976F1B"/>
    <w:rsid w:val="00992C71"/>
    <w:rsid w:val="009A4474"/>
    <w:rsid w:val="009B2EB4"/>
    <w:rsid w:val="009B6C3E"/>
    <w:rsid w:val="009C1FFB"/>
    <w:rsid w:val="009D58C6"/>
    <w:rsid w:val="00A043D3"/>
    <w:rsid w:val="00A1389D"/>
    <w:rsid w:val="00A1511B"/>
    <w:rsid w:val="00A274C8"/>
    <w:rsid w:val="00A37E29"/>
    <w:rsid w:val="00A438B1"/>
    <w:rsid w:val="00A606AB"/>
    <w:rsid w:val="00A72C4F"/>
    <w:rsid w:val="00A73F1C"/>
    <w:rsid w:val="00A7409C"/>
    <w:rsid w:val="00A86DEC"/>
    <w:rsid w:val="00A93964"/>
    <w:rsid w:val="00A96C59"/>
    <w:rsid w:val="00AA7426"/>
    <w:rsid w:val="00AC461C"/>
    <w:rsid w:val="00AE0212"/>
    <w:rsid w:val="00AF40ED"/>
    <w:rsid w:val="00B01237"/>
    <w:rsid w:val="00B15BBE"/>
    <w:rsid w:val="00B31F21"/>
    <w:rsid w:val="00B40B56"/>
    <w:rsid w:val="00B56C2A"/>
    <w:rsid w:val="00B5764A"/>
    <w:rsid w:val="00B664D7"/>
    <w:rsid w:val="00B86B29"/>
    <w:rsid w:val="00B96A26"/>
    <w:rsid w:val="00BA4334"/>
    <w:rsid w:val="00BC41E5"/>
    <w:rsid w:val="00BC428A"/>
    <w:rsid w:val="00BC4FF3"/>
    <w:rsid w:val="00BE3D1D"/>
    <w:rsid w:val="00BF0A6E"/>
    <w:rsid w:val="00BF790A"/>
    <w:rsid w:val="00C16B89"/>
    <w:rsid w:val="00C33978"/>
    <w:rsid w:val="00C43A21"/>
    <w:rsid w:val="00C631B6"/>
    <w:rsid w:val="00C92BB8"/>
    <w:rsid w:val="00C933EC"/>
    <w:rsid w:val="00C940DE"/>
    <w:rsid w:val="00CB4F01"/>
    <w:rsid w:val="00CB6FF5"/>
    <w:rsid w:val="00CC12AF"/>
    <w:rsid w:val="00CC7ADE"/>
    <w:rsid w:val="00CE05E4"/>
    <w:rsid w:val="00D26CE3"/>
    <w:rsid w:val="00D53F41"/>
    <w:rsid w:val="00D71ADC"/>
    <w:rsid w:val="00D74172"/>
    <w:rsid w:val="00D76EF7"/>
    <w:rsid w:val="00D94964"/>
    <w:rsid w:val="00DA1E0E"/>
    <w:rsid w:val="00DB2018"/>
    <w:rsid w:val="00DB7D61"/>
    <w:rsid w:val="00DE310D"/>
    <w:rsid w:val="00DE53AE"/>
    <w:rsid w:val="00DF79E6"/>
    <w:rsid w:val="00E013B8"/>
    <w:rsid w:val="00E26211"/>
    <w:rsid w:val="00E26832"/>
    <w:rsid w:val="00E35268"/>
    <w:rsid w:val="00E463CD"/>
    <w:rsid w:val="00E6224B"/>
    <w:rsid w:val="00E72DA7"/>
    <w:rsid w:val="00E75213"/>
    <w:rsid w:val="00E764EE"/>
    <w:rsid w:val="00E77996"/>
    <w:rsid w:val="00E81644"/>
    <w:rsid w:val="00EA44F1"/>
    <w:rsid w:val="00EB1D81"/>
    <w:rsid w:val="00EB5095"/>
    <w:rsid w:val="00EB707C"/>
    <w:rsid w:val="00EE4357"/>
    <w:rsid w:val="00EF1D8C"/>
    <w:rsid w:val="00F16078"/>
    <w:rsid w:val="00F233E0"/>
    <w:rsid w:val="00F4585D"/>
    <w:rsid w:val="00F46F12"/>
    <w:rsid w:val="00F47A4C"/>
    <w:rsid w:val="00F869E6"/>
    <w:rsid w:val="00F96B6C"/>
    <w:rsid w:val="00FA3AEF"/>
    <w:rsid w:val="00FB17F2"/>
    <w:rsid w:val="00FB3931"/>
    <w:rsid w:val="00FB55C0"/>
    <w:rsid w:val="00FD51DB"/>
    <w:rsid w:val="00FE543B"/>
    <w:rsid w:val="00FF4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E4E07"/>
  <w15:docId w15:val="{DFE56D43-9DFE-4441-B245-8FD02749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67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3CFD"/>
    <w:pPr>
      <w:ind w:left="720"/>
      <w:contextualSpacing/>
    </w:pPr>
  </w:style>
  <w:style w:type="character" w:styleId="Odkaznakoment">
    <w:name w:val="annotation reference"/>
    <w:rsid w:val="00863CFD"/>
    <w:rPr>
      <w:sz w:val="16"/>
      <w:szCs w:val="16"/>
    </w:rPr>
  </w:style>
  <w:style w:type="paragraph" w:styleId="Textkomente">
    <w:name w:val="annotation text"/>
    <w:basedOn w:val="Normln"/>
    <w:link w:val="TextkomenteChar"/>
    <w:rsid w:val="00863CF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63CFD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3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3CF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19E5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19E5"/>
    <w:rPr>
      <w:rFonts w:ascii="Arial" w:eastAsia="Times New Roman" w:hAnsi="Arial" w:cs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F7CB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F7CB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F7C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AEADE-428B-4DC3-A340-654B55E34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1148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Doc. RNDr. Marek Jukl, Ph.D.</dc:creator>
  <cp:lastModifiedBy>Doc. RNDr. Marek Jukl, Ph.D.</cp:lastModifiedBy>
  <cp:revision>3</cp:revision>
  <cp:lastPrinted>2016-12-07T12:45:00Z</cp:lastPrinted>
  <dcterms:created xsi:type="dcterms:W3CDTF">2021-05-11T13:50:00Z</dcterms:created>
  <dcterms:modified xsi:type="dcterms:W3CDTF">2021-05-11T16:04:00Z</dcterms:modified>
</cp:coreProperties>
</file>