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5"/>
      </w:tblGrid>
      <w:tr w:rsidR="00D01C70" w:rsidRPr="00D01C70" w14:paraId="2B179250" w14:textId="77777777" w:rsidTr="00D01C70">
        <w:trPr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49CB6A5" w14:textId="77777777" w:rsidR="00D01C70" w:rsidRPr="00D01C70" w:rsidRDefault="00D01C70" w:rsidP="00D0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 w:rsidRPr="00D01C7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 xml:space="preserve">D-I – </w:t>
            </w:r>
            <w:r w:rsidRPr="00D01C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  <w:t>Záměr rozvoje studijního programu a další údaje ke studijnímu programu</w:t>
            </w:r>
          </w:p>
        </w:tc>
      </w:tr>
      <w:tr w:rsidR="00D01C70" w:rsidRPr="00D01C70" w14:paraId="4A6210D4" w14:textId="77777777" w:rsidTr="00D01C70">
        <w:trPr>
          <w:trHeight w:val="185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4254CDA5" w14:textId="77777777" w:rsidR="00D01C70" w:rsidRPr="00D01C70" w:rsidRDefault="00D01C70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01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Záměr rozvoje studijního programu a jeho odůvodnění</w:t>
            </w:r>
          </w:p>
        </w:tc>
      </w:tr>
      <w:tr w:rsidR="00D01C70" w:rsidRPr="00D01C70" w14:paraId="54529400" w14:textId="77777777" w:rsidTr="00D01C70">
        <w:trPr>
          <w:trHeight w:val="2835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5F59" w14:textId="77777777" w:rsidR="00D01C70" w:rsidRPr="00D01C70" w:rsidRDefault="00D01C70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1C70" w:rsidRPr="00D01C70" w14:paraId="7072A3E7" w14:textId="77777777" w:rsidTr="00D01C70">
        <w:trPr>
          <w:trHeight w:val="104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F04A674" w14:textId="77777777" w:rsidR="00D01C70" w:rsidRPr="00D01C70" w:rsidRDefault="00D01C70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0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Systém výuky s využitím prvků distančního vzdělávání v prezenční formě studia</w:t>
            </w:r>
          </w:p>
        </w:tc>
      </w:tr>
      <w:tr w:rsidR="00D01C70" w:rsidRPr="00D01C70" w14:paraId="14143011" w14:textId="77777777" w:rsidTr="00D01C70">
        <w:trPr>
          <w:trHeight w:val="2835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6C72E" w14:textId="77777777" w:rsidR="00D01C70" w:rsidRPr="00D01C70" w:rsidRDefault="00D01C70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1C70" w:rsidRPr="00D01C70" w14:paraId="2F33A141" w14:textId="77777777" w:rsidTr="00D01C70">
        <w:trPr>
          <w:trHeight w:val="185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6584B57E" w14:textId="77777777" w:rsidR="00D01C70" w:rsidRPr="00D01C70" w:rsidRDefault="00D01C70" w:rsidP="00D01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0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Systém výuky v distanční a kombinované formě studia</w:t>
            </w:r>
          </w:p>
        </w:tc>
      </w:tr>
      <w:tr w:rsidR="00D01C70" w:rsidRPr="00D01C70" w14:paraId="16E491AE" w14:textId="77777777" w:rsidTr="00D01C70">
        <w:trPr>
          <w:trHeight w:val="2835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577" w14:textId="77777777" w:rsidR="00D01C70" w:rsidRPr="00D01C70" w:rsidRDefault="00D01C70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DE281D" w14:textId="77777777" w:rsidR="00902BCA" w:rsidRDefault="00902BCA">
      <w:r>
        <w:br w:type="page"/>
      </w:r>
    </w:p>
    <w:p w14:paraId="1CB5B582" w14:textId="77777777" w:rsidR="00902BCA" w:rsidRPr="00902BCA" w:rsidRDefault="00902BCA" w:rsidP="00902BCA">
      <w:pPr>
        <w:widowControl w:val="0"/>
        <w:autoSpaceDE w:val="0"/>
        <w:autoSpaceDN w:val="0"/>
        <w:spacing w:before="90" w:after="0" w:line="240" w:lineRule="auto"/>
        <w:ind w:left="218"/>
        <w:rPr>
          <w:rFonts w:ascii="Times New Roman" w:eastAsia="Times New Roman" w:hAnsi="Times New Roman" w:cs="Times New Roman"/>
          <w:b/>
          <w:sz w:val="24"/>
          <w:lang w:eastAsia="cs-CZ" w:bidi="cs-CZ"/>
        </w:rPr>
      </w:pPr>
      <w:r w:rsidRPr="00902BCA">
        <w:rPr>
          <w:rFonts w:ascii="Times New Roman" w:eastAsia="Times New Roman" w:hAnsi="Times New Roman" w:cs="Times New Roman"/>
          <w:b/>
          <w:sz w:val="24"/>
          <w:lang w:eastAsia="cs-CZ" w:bidi="cs-CZ"/>
        </w:rPr>
        <w:lastRenderedPageBreak/>
        <w:t>D-I: Záměr rozvoje a další údaje ke studijnímu programu</w:t>
      </w:r>
    </w:p>
    <w:p w14:paraId="0200EEF5" w14:textId="1A0F6745" w:rsidR="00902BCA" w:rsidRDefault="00902BCA" w:rsidP="00902BCA">
      <w:pPr>
        <w:widowControl w:val="0"/>
        <w:autoSpaceDE w:val="0"/>
        <w:autoSpaceDN w:val="0"/>
        <w:spacing w:before="120" w:after="0" w:line="240" w:lineRule="auto"/>
        <w:ind w:left="218" w:right="301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902BCA">
        <w:rPr>
          <w:rFonts w:ascii="Times New Roman" w:eastAsia="Times New Roman" w:hAnsi="Times New Roman" w:cs="Times New Roman"/>
          <w:sz w:val="24"/>
          <w:szCs w:val="24"/>
          <w:u w:val="single"/>
          <w:lang w:eastAsia="cs-CZ" w:bidi="cs-CZ"/>
        </w:rPr>
        <w:t>Záměr rozvoje studijního programu a jeho odůvodnění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(§ 79 odst. 2 písm. d) zák. o VŠ) Rozpracování záměru rozvoje studijního programu a jeho odůvodnění. </w:t>
      </w:r>
      <w:r w:rsidRPr="00F95D77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Dále se uvádí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  <w:r w:rsidRPr="00F95D77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vztah</w:t>
      </w:r>
      <w:r w:rsidRPr="00F95D77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předkládaného studijního programu </w:t>
      </w:r>
      <w:r w:rsidRPr="00F95D77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k dalším studijním programům</w:t>
      </w:r>
      <w:r w:rsidRPr="00F95D77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stejného typu a stejného nebo obdobného zaměření uskutečňovaným vysokou školou (pokud má být studijní program uskutečňován součástí vysoké školy, pak i touto součástí).</w:t>
      </w:r>
    </w:p>
    <w:p w14:paraId="5BF9911D" w14:textId="1040F794" w:rsidR="004E04E4" w:rsidRDefault="004E04E4" w:rsidP="00902BCA">
      <w:pPr>
        <w:widowControl w:val="0"/>
        <w:autoSpaceDE w:val="0"/>
        <w:autoSpaceDN w:val="0"/>
        <w:spacing w:before="120" w:after="0" w:line="240" w:lineRule="auto"/>
        <w:ind w:left="218" w:right="301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</w:p>
    <w:p w14:paraId="2CDCAECD" w14:textId="77777777" w:rsidR="00A63B56" w:rsidRPr="00A63B56" w:rsidRDefault="002A58B3" w:rsidP="00A63B56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 w:bidi="cs-CZ"/>
        </w:rPr>
      </w:pPr>
      <w:r w:rsidRPr="002A58B3">
        <w:rPr>
          <w:rFonts w:ascii="Times New Roman" w:eastAsia="Times New Roman" w:hAnsi="Times New Roman" w:cs="Times New Roman"/>
          <w:sz w:val="24"/>
          <w:szCs w:val="24"/>
          <w:u w:val="single"/>
          <w:lang w:eastAsia="cs-CZ" w:bidi="cs-CZ"/>
        </w:rPr>
        <w:t xml:space="preserve">Systém výuky s využitím prvků distančního vzdělávání v prezenční formě studia </w:t>
      </w:r>
    </w:p>
    <w:p w14:paraId="05B30589" w14:textId="77777777" w:rsidR="00A63B56" w:rsidRDefault="002A58B3" w:rsidP="00A63B56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2A58B3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Mají-li být v </w:t>
      </w:r>
      <w:r w:rsidRPr="002A58B3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prezenční formě</w:t>
      </w:r>
      <w:r w:rsidRPr="002A58B3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studia využívány </w:t>
      </w:r>
      <w:r w:rsidRPr="002A58B3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prvky distančního vzdělávání</w:t>
      </w:r>
      <w:r w:rsidRPr="002A58B3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, uvede se podrobný popis nastaveného systému a zajištění výuky. Mezi předloženými údaji musí být popsáno alespoň:</w:t>
      </w:r>
    </w:p>
    <w:p w14:paraId="509E16FE" w14:textId="64D2CA98" w:rsidR="002A58B3" w:rsidRPr="00A63B56" w:rsidRDefault="002A58B3" w:rsidP="00A63B5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A63B56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vnitřní pravidla obsahující konkrétní </w:t>
      </w:r>
      <w:r w:rsidRPr="000D2EE1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příklady a podmínky pro využití</w:t>
      </w:r>
      <w:r w:rsidRPr="00A63B56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prvků distančního vzdělávání (ať již synchronních nebo asynchronních), včetně strategie a nástrojů </w:t>
      </w:r>
      <w:r w:rsidRPr="00A63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podpory akademických pracovníků</w:t>
      </w:r>
      <w:r w:rsidRPr="00A63B56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pro rozvoj pedagogických kompetencí nutných pro využívání těchto prvků ve výuce a nástrojů </w:t>
      </w:r>
      <w:r w:rsidRPr="00A63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cs-CZ"/>
        </w:rPr>
        <w:t>podpory studentů</w:t>
      </w:r>
      <w:r w:rsidRPr="00A63B56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pro efektivní učení s využitím těchto prvků v jejich vzdělávacím procesu. </w:t>
      </w:r>
    </w:p>
    <w:p w14:paraId="1B5DC9F9" w14:textId="77777777" w:rsidR="004E04E4" w:rsidRPr="00F95D77" w:rsidRDefault="004E04E4" w:rsidP="00902BCA">
      <w:pPr>
        <w:widowControl w:val="0"/>
        <w:autoSpaceDE w:val="0"/>
        <w:autoSpaceDN w:val="0"/>
        <w:spacing w:before="120" w:after="0" w:line="240" w:lineRule="auto"/>
        <w:ind w:left="218" w:right="301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</w:p>
    <w:p w14:paraId="2614824D" w14:textId="77777777" w:rsidR="00902BCA" w:rsidRPr="00902BCA" w:rsidRDefault="00902BCA" w:rsidP="00902BCA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902BCA">
        <w:rPr>
          <w:rFonts w:ascii="Times New Roman" w:eastAsia="Times New Roman" w:hAnsi="Times New Roman" w:cs="Times New Roman"/>
          <w:sz w:val="24"/>
          <w:szCs w:val="24"/>
          <w:u w:val="single"/>
          <w:lang w:eastAsia="cs-CZ" w:bidi="cs-CZ"/>
        </w:rPr>
        <w:t>Systém výuky v distanční a kombinované formě studia</w:t>
      </w:r>
    </w:p>
    <w:p w14:paraId="7BD77F16" w14:textId="77777777" w:rsidR="00902BCA" w:rsidRPr="00902BCA" w:rsidRDefault="00902BCA" w:rsidP="00902BCA">
      <w:pPr>
        <w:widowControl w:val="0"/>
        <w:autoSpaceDE w:val="0"/>
        <w:autoSpaceDN w:val="0"/>
        <w:spacing w:after="0" w:line="240" w:lineRule="auto"/>
        <w:ind w:left="218" w:right="232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Má-li studijní program být uskutečňován v </w:t>
      </w:r>
      <w:r w:rsidRPr="00902BCA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 xml:space="preserve">distanční formě 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studia, uvede se podrobný popis nastaveného systému a zajištění výuky. Mezi předloženými údaji </w:t>
      </w:r>
      <w:r w:rsidRPr="00902BCA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musí být popsáno alespoň:</w:t>
      </w:r>
    </w:p>
    <w:p w14:paraId="15337B43" w14:textId="77777777" w:rsidR="00902BCA" w:rsidRPr="00902BCA" w:rsidRDefault="00902BCA" w:rsidP="00902BCA">
      <w:pPr>
        <w:pStyle w:val="Odstavecseseznamem"/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lang w:eastAsia="cs-CZ" w:bidi="cs-CZ"/>
        </w:rPr>
      </w:pP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>systém vnitřního zajišťování kvality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studijních programů v distanční formě studia, zejména vnitřní pravidla, standardy, kritéria, na jejichž  základě se vzdělávací činnost v této formě realizuje a</w:t>
      </w:r>
      <w:r w:rsidRPr="00902BCA">
        <w:rPr>
          <w:rFonts w:ascii="Times New Roman" w:eastAsia="Times New Roman" w:hAnsi="Times New Roman" w:cs="Times New Roman"/>
          <w:spacing w:val="-2"/>
          <w:sz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vyhodnocuje,</w:t>
      </w:r>
    </w:p>
    <w:p w14:paraId="730C6E03" w14:textId="77777777" w:rsidR="00902BCA" w:rsidRPr="00902BCA" w:rsidRDefault="00902BCA" w:rsidP="00902BCA">
      <w:pPr>
        <w:pStyle w:val="Odstavecseseznamem"/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4"/>
          <w:lang w:eastAsia="cs-CZ" w:bidi="cs-CZ"/>
        </w:rPr>
      </w:pP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>materiální podmínky, výukové nástroje, prostředí a distanční vzdělávací metody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, které mají pro studenty aktivizující charakter, umožňují mj. individuální komunikaci mezi studentem a vyučujícím v odpovídajícím rozsahu a poskytují studentům dostatečnou zpětnou vazbu, a mezi studenty navzájem (zejména ve formách výuky typu</w:t>
      </w:r>
      <w:r w:rsidRPr="00902BCA">
        <w:rPr>
          <w:rFonts w:ascii="Times New Roman" w:eastAsia="Times New Roman" w:hAnsi="Times New Roman" w:cs="Times New Roman"/>
          <w:spacing w:val="-10"/>
          <w:sz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seminář),</w:t>
      </w:r>
    </w:p>
    <w:p w14:paraId="3EE55D87" w14:textId="77777777" w:rsidR="00902BCA" w:rsidRPr="00902BCA" w:rsidRDefault="00902BCA" w:rsidP="00036840">
      <w:pPr>
        <w:pStyle w:val="Odstavecseseznamem"/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232"/>
        <w:rPr>
          <w:rFonts w:ascii="Times New Roman" w:eastAsia="Times New Roman" w:hAnsi="Times New Roman" w:cs="Times New Roman"/>
          <w:sz w:val="24"/>
          <w:lang w:eastAsia="cs-CZ" w:bidi="cs-CZ"/>
        </w:rPr>
      </w:pPr>
      <w:r w:rsidRPr="00162369">
        <w:rPr>
          <w:rFonts w:ascii="Times New Roman" w:eastAsia="Times New Roman" w:hAnsi="Times New Roman" w:cs="Times New Roman"/>
          <w:sz w:val="24"/>
          <w:lang w:eastAsia="cs-CZ" w:bidi="cs-CZ"/>
        </w:rPr>
        <w:t>v případě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konání zkoušek, přijímacích zkoušek, státních závěrečných zkoušek, státních doktorských zkoušek a dalšího </w:t>
      </w: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>ověřování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>nabytých</w:t>
      </w:r>
      <w:r w:rsidRPr="00162369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 znalostí </w:t>
      </w:r>
      <w:r w:rsidRPr="00D5453C">
        <w:rPr>
          <w:rFonts w:ascii="Times New Roman" w:eastAsia="Times New Roman" w:hAnsi="Times New Roman" w:cs="Times New Roman"/>
          <w:sz w:val="24"/>
          <w:lang w:eastAsia="cs-CZ" w:bidi="cs-CZ"/>
        </w:rPr>
        <w:t>a</w:t>
      </w:r>
      <w:r w:rsidRPr="00162369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 dovedností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</w:t>
      </w: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distančním </w:t>
      </w:r>
      <w:r w:rsidRP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t>způsobem</w:t>
      </w:r>
      <w:r w:rsid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br/>
      </w:r>
      <w:r w:rsidR="00036840" w:rsidRPr="00036840">
        <w:rPr>
          <w:rFonts w:ascii="Times New Roman" w:eastAsia="Times New Roman" w:hAnsi="Times New Roman" w:cs="Times New Roman"/>
          <w:sz w:val="24"/>
          <w:lang w:eastAsia="cs-CZ" w:bidi="cs-CZ"/>
        </w:rPr>
        <w:t>—</w:t>
      </w:r>
      <w:r w:rsid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 </w:t>
      </w:r>
      <w:r w:rsidRP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t>opatření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k vytvoření</w:t>
      </w: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 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>rovných podmínek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pro studenty a zamezení neetickému jednání,</w:t>
      </w:r>
      <w:r w:rsidR="00036840">
        <w:rPr>
          <w:rFonts w:ascii="Times New Roman" w:eastAsia="Times New Roman" w:hAnsi="Times New Roman" w:cs="Times New Roman"/>
          <w:sz w:val="24"/>
          <w:lang w:eastAsia="cs-CZ" w:bidi="cs-CZ"/>
        </w:rPr>
        <w:br/>
      </w:r>
      <w:r w:rsidR="00036840" w:rsidRPr="00036840">
        <w:rPr>
          <w:rFonts w:ascii="Times New Roman" w:eastAsia="Times New Roman" w:hAnsi="Times New Roman" w:cs="Times New Roman"/>
          <w:sz w:val="24"/>
          <w:lang w:eastAsia="cs-CZ" w:bidi="cs-CZ"/>
        </w:rPr>
        <w:t>—</w:t>
      </w:r>
      <w:r w:rsid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 </w:t>
      </w: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 xml:space="preserve">způsob informování 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>studentů o podmínkách a průběhu zkoušek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konaných distančním způsobem</w:t>
      </w:r>
      <w:r w:rsidR="00036840">
        <w:rPr>
          <w:rFonts w:ascii="Times New Roman" w:eastAsia="Times New Roman" w:hAnsi="Times New Roman" w:cs="Times New Roman"/>
          <w:sz w:val="24"/>
          <w:lang w:eastAsia="cs-CZ" w:bidi="cs-CZ"/>
        </w:rPr>
        <w:br/>
        <w:t xml:space="preserve">—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a o </w:t>
      </w:r>
      <w:r w:rsidRPr="008D14E9">
        <w:rPr>
          <w:rFonts w:ascii="Times New Roman" w:eastAsia="Times New Roman" w:hAnsi="Times New Roman" w:cs="Times New Roman"/>
          <w:b/>
          <w:sz w:val="24"/>
          <w:lang w:eastAsia="cs-CZ" w:bidi="cs-CZ"/>
        </w:rPr>
        <w:t>způsobu řešení náhlých technických problémů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,</w:t>
      </w:r>
      <w:r w:rsidR="00036840">
        <w:rPr>
          <w:rFonts w:ascii="Times New Roman" w:eastAsia="Times New Roman" w:hAnsi="Times New Roman" w:cs="Times New Roman"/>
          <w:sz w:val="24"/>
          <w:lang w:eastAsia="cs-CZ" w:bidi="cs-CZ"/>
        </w:rPr>
        <w:br/>
        <w:t xml:space="preserve">— 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 xml:space="preserve">naplnění všech </w:t>
      </w:r>
      <w:r w:rsidRPr="00036840">
        <w:rPr>
          <w:rFonts w:ascii="Times New Roman" w:eastAsia="Times New Roman" w:hAnsi="Times New Roman" w:cs="Times New Roman"/>
          <w:b/>
          <w:sz w:val="24"/>
          <w:lang w:eastAsia="cs-CZ" w:bidi="cs-CZ"/>
        </w:rPr>
        <w:t>podmínek stanovených zákonem</w:t>
      </w:r>
      <w:r w:rsidRPr="00036840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o vysokých školách pro konání státních závěrečných zkoušek, včetně toho, že státní zkouška se koná před zkušební komisí a průběh státní zkoušky a vyhlášení výsledků jsou</w:t>
      </w:r>
      <w:r w:rsidRPr="00902BCA">
        <w:rPr>
          <w:rFonts w:ascii="Times New Roman" w:eastAsia="Times New Roman" w:hAnsi="Times New Roman" w:cs="Times New Roman"/>
          <w:spacing w:val="-4"/>
          <w:sz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veřejné,</w:t>
      </w:r>
    </w:p>
    <w:p w14:paraId="0041E860" w14:textId="77777777" w:rsidR="00902BCA" w:rsidRPr="00902BCA" w:rsidRDefault="00902BCA" w:rsidP="00902BCA">
      <w:pPr>
        <w:pStyle w:val="Odstavecseseznamem"/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lang w:eastAsia="cs-CZ" w:bidi="cs-CZ"/>
        </w:rPr>
      </w:pPr>
      <w:r w:rsidRPr="00CF7F11">
        <w:rPr>
          <w:rFonts w:ascii="Times New Roman" w:eastAsia="Times New Roman" w:hAnsi="Times New Roman" w:cs="Times New Roman"/>
          <w:b/>
          <w:sz w:val="24"/>
          <w:lang w:eastAsia="cs-CZ" w:bidi="cs-CZ"/>
        </w:rPr>
        <w:t>monitorování a vyhodnocování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uskutečňování studijních předmětů distančním způsobem, </w:t>
      </w:r>
      <w:r w:rsidRPr="00CF7F11">
        <w:rPr>
          <w:rFonts w:ascii="Times New Roman" w:eastAsia="Times New Roman" w:hAnsi="Times New Roman" w:cs="Times New Roman"/>
          <w:b/>
          <w:sz w:val="24"/>
          <w:lang w:eastAsia="cs-CZ" w:bidi="cs-CZ"/>
        </w:rPr>
        <w:t>poskytování reflexe vyučujícím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za účelem zkvalitňování průběhu výuky, případně odstraňování</w:t>
      </w:r>
      <w:r w:rsidRPr="00902BCA">
        <w:rPr>
          <w:rFonts w:ascii="Times New Roman" w:eastAsia="Times New Roman" w:hAnsi="Times New Roman" w:cs="Times New Roman"/>
          <w:spacing w:val="-2"/>
          <w:sz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>nedostatků,</w:t>
      </w:r>
    </w:p>
    <w:p w14:paraId="7B7C66AA" w14:textId="77777777" w:rsidR="00902BCA" w:rsidRPr="00902BCA" w:rsidRDefault="00902BCA" w:rsidP="00902BCA">
      <w:pPr>
        <w:pStyle w:val="Odstavecseseznamem"/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4"/>
          <w:lang w:eastAsia="cs-CZ" w:bidi="cs-CZ"/>
        </w:rPr>
      </w:pPr>
      <w:r w:rsidRPr="00CF7F11">
        <w:rPr>
          <w:rFonts w:ascii="Times New Roman" w:eastAsia="Times New Roman" w:hAnsi="Times New Roman" w:cs="Times New Roman"/>
          <w:b/>
          <w:sz w:val="24"/>
          <w:lang w:eastAsia="cs-CZ" w:bidi="cs-CZ"/>
        </w:rPr>
        <w:t>zhodnocení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předpokládaného, resp. skutečného </w:t>
      </w:r>
      <w:r w:rsidRPr="00CF7F11">
        <w:rPr>
          <w:rFonts w:ascii="Times New Roman" w:eastAsia="Times New Roman" w:hAnsi="Times New Roman" w:cs="Times New Roman"/>
          <w:b/>
          <w:sz w:val="24"/>
          <w:lang w:eastAsia="cs-CZ" w:bidi="cs-CZ"/>
        </w:rPr>
        <w:t>počtu studentů ve vztahu ke kapacitním možnostem</w:t>
      </w:r>
      <w:r w:rsidRPr="00902BCA">
        <w:rPr>
          <w:rFonts w:ascii="Times New Roman" w:eastAsia="Times New Roman" w:hAnsi="Times New Roman" w:cs="Times New Roman"/>
          <w:sz w:val="24"/>
          <w:lang w:eastAsia="cs-CZ" w:bidi="cs-CZ"/>
        </w:rPr>
        <w:t xml:space="preserve"> personálního zabezpečení a využívaným nástrojům zajištění výuky v distanční formě studia.</w:t>
      </w:r>
    </w:p>
    <w:p w14:paraId="6E7B8603" w14:textId="77777777" w:rsidR="00CF7F11" w:rsidRDefault="00CF7F11" w:rsidP="00902BCA">
      <w:pPr>
        <w:widowControl w:val="0"/>
        <w:autoSpaceDE w:val="0"/>
        <w:autoSpaceDN w:val="0"/>
        <w:spacing w:after="0" w:line="240" w:lineRule="auto"/>
        <w:ind w:left="218" w:right="235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</w:p>
    <w:p w14:paraId="13D10BDE" w14:textId="77777777" w:rsidR="00902BCA" w:rsidRPr="00902BCA" w:rsidRDefault="00902BCA" w:rsidP="00902BCA">
      <w:pPr>
        <w:widowControl w:val="0"/>
        <w:autoSpaceDE w:val="0"/>
        <w:autoSpaceDN w:val="0"/>
        <w:spacing w:after="0" w:line="240" w:lineRule="auto"/>
        <w:ind w:left="218" w:right="235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Má-li být studijní program uskutečňován v </w:t>
      </w:r>
      <w:r w:rsidRPr="00902BCA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kombinované formě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studia, uvede vysoká škola tento</w:t>
      </w:r>
      <w:r w:rsidRPr="00902BCA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 xml:space="preserve"> popis v přiměřeném rozsahu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  <w:r w:rsidRPr="00902BCA">
        <w:rPr>
          <w:rFonts w:ascii="Times New Roman" w:eastAsia="Times New Roman" w:hAnsi="Times New Roman" w:cs="Times New Roman"/>
          <w:b/>
          <w:sz w:val="24"/>
          <w:szCs w:val="24"/>
          <w:lang w:eastAsia="cs-CZ" w:bidi="cs-CZ"/>
        </w:rPr>
        <w:t>pro distanční prvky výuky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v tomto studijním </w:t>
      </w:r>
      <w:r w:rsidRPr="00902BCA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programu.</w:t>
      </w:r>
    </w:p>
    <w:p w14:paraId="55C0F0FB" w14:textId="77777777" w:rsidR="00431516" w:rsidRDefault="00431516"/>
    <w:sectPr w:rsidR="0043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76C09"/>
    <w:multiLevelType w:val="hybridMultilevel"/>
    <w:tmpl w:val="CDDE319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60B6FE"/>
    <w:multiLevelType w:val="hybridMultilevel"/>
    <w:tmpl w:val="3DA931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241D54"/>
    <w:multiLevelType w:val="hybridMultilevel"/>
    <w:tmpl w:val="86D8883E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1C50A24"/>
    <w:multiLevelType w:val="hybridMultilevel"/>
    <w:tmpl w:val="6B480C8C"/>
    <w:lvl w:ilvl="0" w:tplc="BCB4EA42">
      <w:numFmt w:val="bullet"/>
      <w:lvlText w:val=""/>
      <w:lvlJc w:val="left"/>
      <w:pPr>
        <w:ind w:left="915" w:hanging="348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9DA0759A">
      <w:numFmt w:val="bullet"/>
      <w:lvlText w:val="•"/>
      <w:lvlJc w:val="left"/>
      <w:pPr>
        <w:ind w:left="1491" w:hanging="348"/>
      </w:pPr>
      <w:rPr>
        <w:rFonts w:hint="default"/>
        <w:lang w:val="cs-CZ" w:eastAsia="cs-CZ" w:bidi="cs-CZ"/>
      </w:rPr>
    </w:lvl>
    <w:lvl w:ilvl="2" w:tplc="FED8709C">
      <w:numFmt w:val="bullet"/>
      <w:lvlText w:val="•"/>
      <w:lvlJc w:val="left"/>
      <w:pPr>
        <w:ind w:left="2350" w:hanging="348"/>
      </w:pPr>
      <w:rPr>
        <w:rFonts w:hint="default"/>
        <w:lang w:val="cs-CZ" w:eastAsia="cs-CZ" w:bidi="cs-CZ"/>
      </w:rPr>
    </w:lvl>
    <w:lvl w:ilvl="3" w:tplc="6E2E4952">
      <w:numFmt w:val="bullet"/>
      <w:lvlText w:val="•"/>
      <w:lvlJc w:val="left"/>
      <w:pPr>
        <w:ind w:left="3208" w:hanging="348"/>
      </w:pPr>
      <w:rPr>
        <w:rFonts w:hint="default"/>
        <w:lang w:val="cs-CZ" w:eastAsia="cs-CZ" w:bidi="cs-CZ"/>
      </w:rPr>
    </w:lvl>
    <w:lvl w:ilvl="4" w:tplc="38629A2A">
      <w:numFmt w:val="bullet"/>
      <w:lvlText w:val="•"/>
      <w:lvlJc w:val="left"/>
      <w:pPr>
        <w:ind w:left="4067" w:hanging="348"/>
      </w:pPr>
      <w:rPr>
        <w:rFonts w:hint="default"/>
        <w:lang w:val="cs-CZ" w:eastAsia="cs-CZ" w:bidi="cs-CZ"/>
      </w:rPr>
    </w:lvl>
    <w:lvl w:ilvl="5" w:tplc="E640CE52">
      <w:numFmt w:val="bullet"/>
      <w:lvlText w:val="•"/>
      <w:lvlJc w:val="left"/>
      <w:pPr>
        <w:ind w:left="4926" w:hanging="348"/>
      </w:pPr>
      <w:rPr>
        <w:rFonts w:hint="default"/>
        <w:lang w:val="cs-CZ" w:eastAsia="cs-CZ" w:bidi="cs-CZ"/>
      </w:rPr>
    </w:lvl>
    <w:lvl w:ilvl="6" w:tplc="B8CE3ADA">
      <w:numFmt w:val="bullet"/>
      <w:lvlText w:val="•"/>
      <w:lvlJc w:val="left"/>
      <w:pPr>
        <w:ind w:left="5784" w:hanging="348"/>
      </w:pPr>
      <w:rPr>
        <w:rFonts w:hint="default"/>
        <w:lang w:val="cs-CZ" w:eastAsia="cs-CZ" w:bidi="cs-CZ"/>
      </w:rPr>
    </w:lvl>
    <w:lvl w:ilvl="7" w:tplc="1C38EA30">
      <w:numFmt w:val="bullet"/>
      <w:lvlText w:val="•"/>
      <w:lvlJc w:val="left"/>
      <w:pPr>
        <w:ind w:left="6643" w:hanging="348"/>
      </w:pPr>
      <w:rPr>
        <w:rFonts w:hint="default"/>
        <w:lang w:val="cs-CZ" w:eastAsia="cs-CZ" w:bidi="cs-CZ"/>
      </w:rPr>
    </w:lvl>
    <w:lvl w:ilvl="8" w:tplc="CCE85596">
      <w:numFmt w:val="bullet"/>
      <w:lvlText w:val="•"/>
      <w:lvlJc w:val="left"/>
      <w:pPr>
        <w:ind w:left="7502" w:hanging="348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D4"/>
    <w:rsid w:val="00036840"/>
    <w:rsid w:val="00087BD4"/>
    <w:rsid w:val="000D2EE1"/>
    <w:rsid w:val="00162369"/>
    <w:rsid w:val="002A58B3"/>
    <w:rsid w:val="00431516"/>
    <w:rsid w:val="004E04E4"/>
    <w:rsid w:val="008D14E9"/>
    <w:rsid w:val="00902BCA"/>
    <w:rsid w:val="00A63B56"/>
    <w:rsid w:val="00CF7F11"/>
    <w:rsid w:val="00D01C70"/>
    <w:rsid w:val="00D5453C"/>
    <w:rsid w:val="00E0126A"/>
    <w:rsid w:val="00F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49F7"/>
  <w15:chartTrackingRefBased/>
  <w15:docId w15:val="{761618B9-821C-4B9D-B054-40EDB756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483</Words>
  <Characters>2852</Characters>
  <Application>Microsoft Office Word</Application>
  <DocSecurity>0</DocSecurity>
  <Lines>23</Lines>
  <Paragraphs>6</Paragraphs>
  <ScaleCrop>false</ScaleCrop>
  <Company>Univerzita Palackého v Olomouci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Scholler Radek</dc:creator>
  <cp:keywords/>
  <dc:description/>
  <cp:lastModifiedBy>Bc. Radek Scholler</cp:lastModifiedBy>
  <cp:revision>15</cp:revision>
  <dcterms:created xsi:type="dcterms:W3CDTF">2022-11-21T08:07:00Z</dcterms:created>
  <dcterms:modified xsi:type="dcterms:W3CDTF">2024-09-05T09:02:00Z</dcterms:modified>
</cp:coreProperties>
</file>