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19EE" w14:textId="6E521B56" w:rsidR="00D80A4F" w:rsidRPr="00D63B50" w:rsidRDefault="00D80A4F" w:rsidP="00D63B50">
      <w:pPr>
        <w:spacing w:before="120" w:line="264" w:lineRule="auto"/>
        <w:jc w:val="left"/>
        <w:rPr>
          <w:rFonts w:ascii="Arial" w:hAnsi="Arial" w:cs="Arial"/>
          <w:b/>
          <w:sz w:val="25"/>
          <w:szCs w:val="25"/>
        </w:rPr>
      </w:pPr>
      <w:r w:rsidRPr="00D63B50">
        <w:rPr>
          <w:rFonts w:ascii="Arial" w:hAnsi="Arial" w:cs="Arial"/>
          <w:b/>
          <w:sz w:val="25"/>
          <w:szCs w:val="25"/>
        </w:rPr>
        <w:t>Na rozmnožování rostlin se podílejí podobné hormony jako u</w:t>
      </w:r>
      <w:r w:rsidR="00D63B50">
        <w:rPr>
          <w:rFonts w:ascii="Arial" w:hAnsi="Arial" w:cs="Arial"/>
          <w:b/>
          <w:sz w:val="25"/>
          <w:szCs w:val="25"/>
        </w:rPr>
        <w:t> </w:t>
      </w:r>
      <w:r w:rsidRPr="00D63B50">
        <w:rPr>
          <w:rFonts w:ascii="Arial" w:hAnsi="Arial" w:cs="Arial"/>
          <w:b/>
          <w:sz w:val="25"/>
          <w:szCs w:val="25"/>
        </w:rPr>
        <w:t>živočichů</w:t>
      </w:r>
    </w:p>
    <w:p w14:paraId="1E5FF68E" w14:textId="19BDE1D0" w:rsidR="00234D3D" w:rsidRPr="00D63B50" w:rsidRDefault="00C25094" w:rsidP="00D63B50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D63B50">
        <w:rPr>
          <w:rFonts w:ascii="Arial" w:hAnsi="Arial"/>
          <w:sz w:val="20"/>
          <w:szCs w:val="20"/>
        </w:rPr>
        <w:t>Olomouc (</w:t>
      </w:r>
      <w:r w:rsidR="00D80A4F" w:rsidRPr="00D63B50">
        <w:rPr>
          <w:rFonts w:ascii="Arial" w:hAnsi="Arial"/>
          <w:sz w:val="20"/>
          <w:szCs w:val="20"/>
        </w:rPr>
        <w:t>10. března 2022</w:t>
      </w:r>
      <w:r w:rsidR="00E729D9" w:rsidRPr="00D63B50">
        <w:rPr>
          <w:rFonts w:ascii="Arial" w:hAnsi="Arial"/>
          <w:sz w:val="20"/>
          <w:szCs w:val="20"/>
        </w:rPr>
        <w:t xml:space="preserve">) </w:t>
      </w:r>
      <w:r w:rsidR="00E729D9" w:rsidRPr="00D63B50">
        <w:rPr>
          <w:rFonts w:ascii="Arial" w:hAnsi="Arial"/>
          <w:i/>
          <w:sz w:val="20"/>
          <w:szCs w:val="20"/>
        </w:rPr>
        <w:t>–</w:t>
      </w:r>
      <w:r w:rsidR="003C30EA" w:rsidRPr="00D63B50">
        <w:rPr>
          <w:rFonts w:ascii="Arial" w:hAnsi="Arial"/>
          <w:i/>
          <w:sz w:val="20"/>
          <w:szCs w:val="20"/>
        </w:rPr>
        <w:t xml:space="preserve"> </w:t>
      </w:r>
      <w:r w:rsidR="00D80A4F" w:rsidRPr="00D63B50">
        <w:rPr>
          <w:rFonts w:ascii="Arial" w:hAnsi="Arial"/>
          <w:b/>
          <w:bCs/>
          <w:sz w:val="20"/>
          <w:szCs w:val="20"/>
        </w:rPr>
        <w:t xml:space="preserve">Pohlavní rozmnožování kvetoucích rostlin ovlivňuje rostlinný hormon ze skupiny takzvaných </w:t>
      </w:r>
      <w:proofErr w:type="spellStart"/>
      <w:r w:rsidR="00D80A4F" w:rsidRPr="00D63B50">
        <w:rPr>
          <w:rFonts w:ascii="Arial" w:hAnsi="Arial"/>
          <w:b/>
          <w:bCs/>
          <w:sz w:val="20"/>
          <w:szCs w:val="20"/>
        </w:rPr>
        <w:t>brassinosteroidů</w:t>
      </w:r>
      <w:proofErr w:type="spellEnd"/>
      <w:r w:rsidR="00D80A4F" w:rsidRPr="00D63B50">
        <w:rPr>
          <w:rFonts w:ascii="Arial" w:hAnsi="Arial"/>
          <w:b/>
          <w:bCs/>
          <w:sz w:val="20"/>
          <w:szCs w:val="20"/>
        </w:rPr>
        <w:t xml:space="preserve">, který je nezbytný pro správný vývoj vajíček v semeníku a raných zárodků krátce po oplození. Zajímavé přitom je, že </w:t>
      </w:r>
      <w:proofErr w:type="spellStart"/>
      <w:r w:rsidR="00D80A4F" w:rsidRPr="00D63B50">
        <w:rPr>
          <w:rFonts w:ascii="Arial" w:hAnsi="Arial"/>
          <w:b/>
          <w:bCs/>
          <w:sz w:val="20"/>
          <w:szCs w:val="20"/>
        </w:rPr>
        <w:t>brassinosteroidy</w:t>
      </w:r>
      <w:proofErr w:type="spellEnd"/>
      <w:r w:rsidR="00D80A4F" w:rsidRPr="00D63B50">
        <w:rPr>
          <w:rFonts w:ascii="Arial" w:hAnsi="Arial"/>
          <w:b/>
          <w:bCs/>
          <w:sz w:val="20"/>
          <w:szCs w:val="20"/>
        </w:rPr>
        <w:t xml:space="preserve"> jsou chemicky příbuzné pohlavním hormonům živočichů a člověka. Objev argentinských a českých vědců by mohl mít v budoucnu význam při hledání metod ke zvyšování výnosů plodin. Výsledky výzkumu publikoval renomovaný vědecký časopis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Proceedings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of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the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National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Academy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of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Sciences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of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the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United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States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>of</w:t>
      </w:r>
      <w:proofErr w:type="spellEnd"/>
      <w:r w:rsidR="00D80A4F" w:rsidRPr="00D63B50">
        <w:rPr>
          <w:rFonts w:ascii="Arial" w:hAnsi="Arial"/>
          <w:b/>
          <w:bCs/>
          <w:i/>
          <w:iCs/>
          <w:sz w:val="20"/>
          <w:szCs w:val="20"/>
        </w:rPr>
        <w:t xml:space="preserve"> America</w:t>
      </w:r>
      <w:r w:rsidR="00D80A4F" w:rsidRPr="00D63B50">
        <w:rPr>
          <w:rFonts w:ascii="Arial" w:hAnsi="Arial"/>
          <w:b/>
          <w:bCs/>
          <w:sz w:val="20"/>
          <w:szCs w:val="20"/>
        </w:rPr>
        <w:t xml:space="preserve"> (</w:t>
      </w:r>
      <w:r w:rsidR="00D80A4F" w:rsidRPr="00D63B50">
        <w:rPr>
          <w:rFonts w:ascii="Arial" w:hAnsi="Arial"/>
          <w:b/>
          <w:bCs/>
          <w:i/>
          <w:sz w:val="20"/>
          <w:szCs w:val="20"/>
        </w:rPr>
        <w:t>PNAS</w:t>
      </w:r>
      <w:r w:rsidR="00D80A4F" w:rsidRPr="00D63B50">
        <w:rPr>
          <w:rFonts w:ascii="Arial" w:hAnsi="Arial"/>
          <w:b/>
          <w:bCs/>
          <w:sz w:val="20"/>
          <w:szCs w:val="20"/>
        </w:rPr>
        <w:t>).</w:t>
      </w:r>
    </w:p>
    <w:p w14:paraId="1FD41218" w14:textId="08C9D5D5" w:rsidR="00D80A4F" w:rsidRPr="00D63B50" w:rsidRDefault="00D80A4F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sz w:val="20"/>
          <w:szCs w:val="20"/>
        </w:rPr>
        <w:t xml:space="preserve">Jedná se o vůbec první důkaz zapojení </w:t>
      </w:r>
      <w:proofErr w:type="spellStart"/>
      <w:r w:rsidRPr="00D63B50">
        <w:rPr>
          <w:rFonts w:ascii="Arial" w:hAnsi="Arial"/>
          <w:bCs/>
          <w:sz w:val="20"/>
          <w:szCs w:val="20"/>
        </w:rPr>
        <w:t>brassinosteroidů</w:t>
      </w:r>
      <w:proofErr w:type="spellEnd"/>
      <w:r w:rsidRPr="00D63B50">
        <w:rPr>
          <w:rFonts w:ascii="Arial" w:hAnsi="Arial"/>
          <w:bCs/>
          <w:sz w:val="20"/>
          <w:szCs w:val="20"/>
        </w:rPr>
        <w:t xml:space="preserve"> do procesů spojených s rozmnožováním rostlin. Za českou stranu se na výzkumu podíleli Ondřej Novák a Jana Oklešťková z Laboratoře růstových regulátorů, společného pracoviště Ústavu experimentální botaniky Akademie věd ČR a Univerzity Palackého v Olomouci. Vědci z této laboratoře jsou světově uznávanými odborníky v oblasti biochemie, molekulární biologie a chemické analýzy rostlinných hormonů.</w:t>
      </w:r>
    </w:p>
    <w:p w14:paraId="454E1084" w14:textId="5EEFA8AA" w:rsidR="001429FF" w:rsidRPr="00D63B50" w:rsidRDefault="001429FF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i/>
          <w:iCs/>
          <w:sz w:val="20"/>
          <w:szCs w:val="20"/>
        </w:rPr>
        <w:t xml:space="preserve">„Oslovili nás kolegové z Argentiny, kteří dlouhodobě studují vývoj samičích pohlavních struktur u rostlin. Zajímalo je, jakou funkci mají v rostlinách geny ADX a ADXR, jež se u živočichů účastní tvorby steroidních látek. Měřili jsme proto množství těchto sloučenin ve vzorcích často studované pokusné byliny </w:t>
      </w:r>
      <w:proofErr w:type="spellStart"/>
      <w:r w:rsidRPr="00D63B50">
        <w:rPr>
          <w:rFonts w:ascii="Arial" w:hAnsi="Arial"/>
          <w:bCs/>
          <w:i/>
          <w:iCs/>
          <w:sz w:val="20"/>
          <w:szCs w:val="20"/>
        </w:rPr>
        <w:t>huseníčku</w:t>
      </w:r>
      <w:proofErr w:type="spellEnd"/>
      <w:r w:rsidRPr="00D63B50">
        <w:rPr>
          <w:rFonts w:ascii="Arial" w:hAnsi="Arial"/>
          <w:bCs/>
          <w:i/>
          <w:iCs/>
          <w:sz w:val="20"/>
          <w:szCs w:val="20"/>
        </w:rPr>
        <w:t xml:space="preserve"> rolního,“</w:t>
      </w:r>
      <w:r w:rsidRPr="00D63B50">
        <w:rPr>
          <w:rFonts w:ascii="Arial" w:hAnsi="Arial"/>
          <w:bCs/>
          <w:sz w:val="20"/>
          <w:szCs w:val="20"/>
        </w:rPr>
        <w:t xml:space="preserve"> vysvětlil Ondřej Novák.</w:t>
      </w:r>
    </w:p>
    <w:p w14:paraId="7BF0B465" w14:textId="6FAB8FA9" w:rsidR="00325891" w:rsidRPr="00D63B50" w:rsidRDefault="00325891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sz w:val="20"/>
          <w:szCs w:val="20"/>
        </w:rPr>
        <w:t xml:space="preserve">Steroidní látky jsou velká skupina chemicky příbuzných sloučenin. Patří k nim například dobře známý cholesterol, mnoho živočišných hormonů včetně pohlavních nebo rostlinné hormony </w:t>
      </w:r>
      <w:proofErr w:type="spellStart"/>
      <w:r w:rsidRPr="00D63B50">
        <w:rPr>
          <w:rFonts w:ascii="Arial" w:hAnsi="Arial"/>
          <w:bCs/>
          <w:sz w:val="20"/>
          <w:szCs w:val="20"/>
        </w:rPr>
        <w:t>brassinosteroidy</w:t>
      </w:r>
      <w:proofErr w:type="spellEnd"/>
      <w:r w:rsidRPr="00D63B50">
        <w:rPr>
          <w:rFonts w:ascii="Arial" w:hAnsi="Arial"/>
          <w:bCs/>
          <w:sz w:val="20"/>
          <w:szCs w:val="20"/>
        </w:rPr>
        <w:t>.</w:t>
      </w:r>
    </w:p>
    <w:p w14:paraId="23B33F55" w14:textId="17467170" w:rsidR="00325891" w:rsidRPr="00D63B50" w:rsidRDefault="00325891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sz w:val="20"/>
          <w:szCs w:val="20"/>
        </w:rPr>
        <w:t>Argentinsko-český tým prokázal, že oba studované geny skutečně hrají roli v syntéze steroidních látek u rostlin. To by byl sám o sobě důležitý poznatek. Badatelé však navíc zjistili, že rostliny s nefunkčními geny ADX a ADXR mají vážné problémy s rozmnožováním. Buď se u nich správně nevyvíjela vajíčka v semenících, nebo se vývoj zárodků ve vajíčkách zastavoval krátce po oplození, takže nevznikala životaschopná semena.</w:t>
      </w:r>
    </w:p>
    <w:p w14:paraId="36ACC72E" w14:textId="797DCF49" w:rsidR="00935540" w:rsidRPr="00D63B50" w:rsidRDefault="00325891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sz w:val="20"/>
          <w:szCs w:val="20"/>
        </w:rPr>
        <w:t xml:space="preserve">Jak odhalil další výzkum, pro tyto procesy spojené s pohlavním rozmnožováním je klíčový jeden zástupce rostlinných hormonů </w:t>
      </w:r>
      <w:proofErr w:type="spellStart"/>
      <w:r w:rsidRPr="00D63B50">
        <w:rPr>
          <w:rFonts w:ascii="Arial" w:hAnsi="Arial"/>
          <w:bCs/>
          <w:sz w:val="20"/>
          <w:szCs w:val="20"/>
        </w:rPr>
        <w:t>brassinosteroidů</w:t>
      </w:r>
      <w:proofErr w:type="spellEnd"/>
      <w:r w:rsidRPr="00D63B50">
        <w:rPr>
          <w:rFonts w:ascii="Arial" w:hAnsi="Arial"/>
          <w:bCs/>
          <w:sz w:val="20"/>
          <w:szCs w:val="20"/>
        </w:rPr>
        <w:t xml:space="preserve">, nazývaný </w:t>
      </w:r>
      <w:proofErr w:type="gramStart"/>
      <w:r w:rsidRPr="00D63B50">
        <w:rPr>
          <w:rFonts w:ascii="Arial" w:hAnsi="Arial"/>
          <w:bCs/>
          <w:sz w:val="20"/>
          <w:szCs w:val="20"/>
        </w:rPr>
        <w:t>28-homokastasteron</w:t>
      </w:r>
      <w:proofErr w:type="gramEnd"/>
      <w:r w:rsidRPr="00D63B50">
        <w:rPr>
          <w:rFonts w:ascii="Arial" w:hAnsi="Arial"/>
          <w:bCs/>
          <w:sz w:val="20"/>
          <w:szCs w:val="20"/>
        </w:rPr>
        <w:t xml:space="preserve">. </w:t>
      </w:r>
      <w:r w:rsidRPr="00D63B50">
        <w:rPr>
          <w:rFonts w:ascii="Arial" w:hAnsi="Arial"/>
          <w:bCs/>
          <w:i/>
          <w:iCs/>
          <w:sz w:val="20"/>
          <w:szCs w:val="20"/>
        </w:rPr>
        <w:t xml:space="preserve">„Překvapilo </w:t>
      </w:r>
      <w:proofErr w:type="gramStart"/>
      <w:r w:rsidRPr="00D63B50">
        <w:rPr>
          <w:rFonts w:ascii="Arial" w:hAnsi="Arial"/>
          <w:bCs/>
          <w:i/>
          <w:iCs/>
          <w:sz w:val="20"/>
          <w:szCs w:val="20"/>
        </w:rPr>
        <w:t>mne</w:t>
      </w:r>
      <w:proofErr w:type="gramEnd"/>
      <w:r w:rsidRPr="00D63B50">
        <w:rPr>
          <w:rFonts w:ascii="Arial" w:hAnsi="Arial"/>
          <w:bCs/>
          <w:i/>
          <w:iCs/>
          <w:sz w:val="20"/>
          <w:szCs w:val="20"/>
        </w:rPr>
        <w:t xml:space="preserve">, že právě tato látka se zde ukázala jako nejúčinnější. Obecně se totiž za </w:t>
      </w:r>
      <w:proofErr w:type="spellStart"/>
      <w:r w:rsidRPr="00D63B50">
        <w:rPr>
          <w:rFonts w:ascii="Arial" w:hAnsi="Arial"/>
          <w:bCs/>
          <w:i/>
          <w:iCs/>
          <w:sz w:val="20"/>
          <w:szCs w:val="20"/>
        </w:rPr>
        <w:t>brassinosteroid</w:t>
      </w:r>
      <w:proofErr w:type="spellEnd"/>
      <w:r w:rsidRPr="00D63B50">
        <w:rPr>
          <w:rFonts w:ascii="Arial" w:hAnsi="Arial"/>
          <w:bCs/>
          <w:i/>
          <w:iCs/>
          <w:sz w:val="20"/>
          <w:szCs w:val="20"/>
        </w:rPr>
        <w:t xml:space="preserve"> s nejsilnějšími biologickými účinky považuje </w:t>
      </w:r>
      <w:proofErr w:type="spellStart"/>
      <w:r w:rsidRPr="00D63B50">
        <w:rPr>
          <w:rFonts w:ascii="Arial" w:hAnsi="Arial"/>
          <w:bCs/>
          <w:i/>
          <w:iCs/>
          <w:sz w:val="20"/>
          <w:szCs w:val="20"/>
        </w:rPr>
        <w:t>brassinolid</w:t>
      </w:r>
      <w:proofErr w:type="spellEnd"/>
      <w:r w:rsidRPr="00D63B50">
        <w:rPr>
          <w:rFonts w:ascii="Arial" w:hAnsi="Arial"/>
          <w:bCs/>
          <w:i/>
          <w:iCs/>
          <w:sz w:val="20"/>
          <w:szCs w:val="20"/>
        </w:rPr>
        <w:t>, kter</w:t>
      </w:r>
      <w:r w:rsidR="00D63B50">
        <w:rPr>
          <w:rFonts w:ascii="Arial" w:hAnsi="Arial"/>
          <w:bCs/>
          <w:i/>
          <w:iCs/>
          <w:sz w:val="20"/>
          <w:szCs w:val="20"/>
        </w:rPr>
        <w:t>ý</w:t>
      </w:r>
      <w:r w:rsidRPr="00D63B50">
        <w:rPr>
          <w:rFonts w:ascii="Arial" w:hAnsi="Arial"/>
          <w:bCs/>
          <w:i/>
          <w:iCs/>
          <w:sz w:val="20"/>
          <w:szCs w:val="20"/>
        </w:rPr>
        <w:t xml:space="preserve"> se nám ovšem ve studovaných vzorcích nepodařilo prokázat,“</w:t>
      </w:r>
      <w:r w:rsidRPr="00D63B50">
        <w:rPr>
          <w:rFonts w:ascii="Arial" w:hAnsi="Arial"/>
          <w:bCs/>
          <w:sz w:val="20"/>
          <w:szCs w:val="20"/>
        </w:rPr>
        <w:t xml:space="preserve"> uvedla Jana Oklešťková. </w:t>
      </w:r>
    </w:p>
    <w:p w14:paraId="3A3BF6F7" w14:textId="5BB67411" w:rsidR="00325891" w:rsidRPr="00D63B50" w:rsidRDefault="00325891" w:rsidP="00D63B50">
      <w:pPr>
        <w:pStyle w:val="Standard"/>
        <w:spacing w:before="120" w:after="120" w:line="264" w:lineRule="auto"/>
        <w:rPr>
          <w:rFonts w:ascii="Arial" w:hAnsi="Arial"/>
          <w:bCs/>
          <w:sz w:val="20"/>
          <w:szCs w:val="20"/>
        </w:rPr>
      </w:pPr>
      <w:r w:rsidRPr="00D63B50">
        <w:rPr>
          <w:rFonts w:ascii="Arial" w:hAnsi="Arial"/>
          <w:bCs/>
          <w:sz w:val="20"/>
          <w:szCs w:val="20"/>
        </w:rPr>
        <w:t xml:space="preserve">Hormony patřící mezi steroidní sloučeniny jsou tedy nezbytné pro pohlavní rozmnožování nejen živočichů, ale i rostlin. To je velmi zajímavé zjištění, které pomůže lépe porozumět jak reprodukci rostlin, tak evoluci hormonálních regulací u mnohobuněčných organismů. Budoucí výzkum by se mohl zaměřit rovněž na otázku, zda lze </w:t>
      </w:r>
      <w:proofErr w:type="gramStart"/>
      <w:r w:rsidRPr="00D63B50">
        <w:rPr>
          <w:rFonts w:ascii="Arial" w:hAnsi="Arial"/>
          <w:bCs/>
          <w:sz w:val="20"/>
          <w:szCs w:val="20"/>
        </w:rPr>
        <w:t>28-homokastasteron</w:t>
      </w:r>
      <w:proofErr w:type="gramEnd"/>
      <w:r w:rsidR="00935540" w:rsidRPr="00D63B50">
        <w:rPr>
          <w:rFonts w:ascii="Arial" w:hAnsi="Arial"/>
          <w:bCs/>
          <w:sz w:val="20"/>
          <w:szCs w:val="20"/>
        </w:rPr>
        <w:t xml:space="preserve"> nebo </w:t>
      </w:r>
      <w:r w:rsidR="00935540" w:rsidRPr="00D63B50">
        <w:rPr>
          <w:rFonts w:ascii="Arial" w:hAnsi="Arial"/>
          <w:bCs/>
          <w:sz w:val="20"/>
          <w:szCs w:val="20"/>
        </w:rPr>
        <w:lastRenderedPageBreak/>
        <w:t>látky od něj odvozené využít k podpoře tvorby semen či plodů, a zvýšit tak výnosy některých zemědělských plodin.</w:t>
      </w:r>
    </w:p>
    <w:p w14:paraId="6CB806D4" w14:textId="77777777" w:rsidR="00935540" w:rsidRPr="00D63B50" w:rsidRDefault="00935540" w:rsidP="00D63B50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</w:p>
    <w:p w14:paraId="11F9A663" w14:textId="5119FAD1" w:rsidR="00935540" w:rsidRPr="00D63B50" w:rsidRDefault="00935540" w:rsidP="00D63B50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D63B50">
        <w:rPr>
          <w:rFonts w:ascii="Arial" w:hAnsi="Arial" w:cs="Arial"/>
          <w:b/>
          <w:sz w:val="20"/>
          <w:szCs w:val="20"/>
        </w:rPr>
        <w:t>Citace článku:</w:t>
      </w:r>
    </w:p>
    <w:p w14:paraId="3170D7F7" w14:textId="0F6DFBAC" w:rsidR="00935540" w:rsidRPr="00D63B50" w:rsidRDefault="00935540" w:rsidP="00D63B50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proofErr w:type="spellStart"/>
      <w:r w:rsidRPr="00D63B50">
        <w:rPr>
          <w:rFonts w:ascii="Arial" w:hAnsi="Arial" w:cs="Arial"/>
          <w:sz w:val="20"/>
          <w:szCs w:val="20"/>
        </w:rPr>
        <w:t>Bellido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D63B50">
        <w:rPr>
          <w:rFonts w:ascii="Arial" w:hAnsi="Arial" w:cs="Arial"/>
          <w:sz w:val="20"/>
          <w:szCs w:val="20"/>
        </w:rPr>
        <w:t>Distéfano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D63B50">
        <w:rPr>
          <w:rFonts w:ascii="Arial" w:hAnsi="Arial" w:cs="Arial"/>
          <w:sz w:val="20"/>
          <w:szCs w:val="20"/>
        </w:rPr>
        <w:t>Setzes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D63B50">
        <w:rPr>
          <w:rFonts w:ascii="Arial" w:hAnsi="Arial" w:cs="Arial"/>
          <w:sz w:val="20"/>
          <w:szCs w:val="20"/>
        </w:rPr>
        <w:t>Cascallares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MM, Oklešťková J, Novák O, </w:t>
      </w:r>
      <w:proofErr w:type="spellStart"/>
      <w:r w:rsidRPr="00D63B50">
        <w:rPr>
          <w:rFonts w:ascii="Arial" w:hAnsi="Arial" w:cs="Arial"/>
          <w:sz w:val="20"/>
          <w:szCs w:val="20"/>
        </w:rPr>
        <w:t>Ramirez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JA, </w:t>
      </w:r>
      <w:proofErr w:type="spellStart"/>
      <w:r w:rsidRPr="00D63B50">
        <w:rPr>
          <w:rFonts w:ascii="Arial" w:hAnsi="Arial" w:cs="Arial"/>
          <w:sz w:val="20"/>
          <w:szCs w:val="20"/>
        </w:rPr>
        <w:t>Zabaleta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EJ, Fiol DF, </w:t>
      </w:r>
      <w:proofErr w:type="spellStart"/>
      <w:r w:rsidRPr="00D63B50">
        <w:rPr>
          <w:rFonts w:ascii="Arial" w:hAnsi="Arial" w:cs="Arial"/>
          <w:sz w:val="20"/>
          <w:szCs w:val="20"/>
        </w:rPr>
        <w:t>Pagnussat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GC (2022): A </w:t>
      </w:r>
      <w:proofErr w:type="spellStart"/>
      <w:r w:rsidRPr="00D63B50">
        <w:rPr>
          <w:rFonts w:ascii="Arial" w:hAnsi="Arial" w:cs="Arial"/>
          <w:sz w:val="20"/>
          <w:szCs w:val="20"/>
        </w:rPr>
        <w:t>mitochondrial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ADXR–ADX–P450 </w:t>
      </w:r>
      <w:proofErr w:type="spellStart"/>
      <w:r w:rsidRPr="00D63B50">
        <w:rPr>
          <w:rFonts w:ascii="Arial" w:hAnsi="Arial" w:cs="Arial"/>
          <w:sz w:val="20"/>
          <w:szCs w:val="20"/>
        </w:rPr>
        <w:t>electron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63B50">
        <w:rPr>
          <w:rFonts w:ascii="Arial" w:hAnsi="Arial" w:cs="Arial"/>
          <w:sz w:val="20"/>
          <w:szCs w:val="20"/>
        </w:rPr>
        <w:t>chain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is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essential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for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maternal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gametophytic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control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of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sz w:val="20"/>
          <w:szCs w:val="20"/>
        </w:rPr>
        <w:t>embryogenesis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Arabidopsis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Proceedings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of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the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National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Academy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of</w:t>
      </w:r>
      <w:proofErr w:type="spellEnd"/>
      <w:r w:rsidRPr="00D63B5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63B50">
        <w:rPr>
          <w:rFonts w:ascii="Arial" w:hAnsi="Arial" w:cs="Arial"/>
          <w:i/>
          <w:sz w:val="20"/>
          <w:szCs w:val="20"/>
        </w:rPr>
        <w:t>Sciences</w:t>
      </w:r>
      <w:proofErr w:type="spellEnd"/>
      <w:r w:rsidRPr="00D63B50">
        <w:rPr>
          <w:rFonts w:ascii="Arial" w:hAnsi="Arial" w:cs="Arial"/>
          <w:sz w:val="20"/>
          <w:szCs w:val="20"/>
        </w:rPr>
        <w:t xml:space="preserve">, </w:t>
      </w:r>
      <w:r w:rsidRPr="00D63B50">
        <w:rPr>
          <w:rFonts w:ascii="Arial" w:hAnsi="Arial" w:cs="Arial"/>
          <w:i/>
          <w:iCs/>
          <w:sz w:val="20"/>
          <w:szCs w:val="20"/>
        </w:rPr>
        <w:t>119</w:t>
      </w:r>
      <w:r w:rsidRPr="00D63B50">
        <w:rPr>
          <w:rFonts w:ascii="Arial" w:hAnsi="Arial" w:cs="Arial"/>
          <w:sz w:val="20"/>
          <w:szCs w:val="20"/>
        </w:rPr>
        <w:t>(4): e2000482119, DOI:</w:t>
      </w:r>
      <w:r w:rsidR="00D63B50">
        <w:rPr>
          <w:rFonts w:ascii="Arial" w:hAnsi="Arial" w:cs="Arial"/>
          <w:sz w:val="20"/>
          <w:szCs w:val="20"/>
        </w:rPr>
        <w:t> </w:t>
      </w:r>
      <w:r w:rsidRPr="00D63B50">
        <w:rPr>
          <w:rFonts w:ascii="Arial" w:hAnsi="Arial" w:cs="Arial"/>
          <w:sz w:val="20"/>
          <w:szCs w:val="20"/>
        </w:rPr>
        <w:t>10.1073/pnas.2000482119.</w:t>
      </w:r>
    </w:p>
    <w:p w14:paraId="682E7DB2" w14:textId="6C865F78" w:rsidR="00935540" w:rsidRPr="00D63B50" w:rsidRDefault="00935540" w:rsidP="00D63B50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D63B50">
        <w:rPr>
          <w:rFonts w:ascii="Arial" w:hAnsi="Arial" w:cs="Arial"/>
          <w:sz w:val="20"/>
          <w:szCs w:val="20"/>
        </w:rPr>
        <w:t xml:space="preserve">Dostupnost: </w:t>
      </w:r>
      <w:hyperlink r:id="rId6" w:history="1">
        <w:r w:rsidRPr="00D63B50">
          <w:rPr>
            <w:rStyle w:val="Hypertextovodkaz"/>
            <w:rFonts w:ascii="Arial" w:hAnsi="Arial" w:cs="Arial"/>
            <w:sz w:val="20"/>
            <w:szCs w:val="20"/>
          </w:rPr>
          <w:t>https://www.pnas.org/content/119/4/e2000482119</w:t>
        </w:r>
      </w:hyperlink>
      <w:r w:rsidRPr="00D63B50">
        <w:rPr>
          <w:rFonts w:ascii="Arial" w:hAnsi="Arial" w:cs="Arial"/>
          <w:sz w:val="20"/>
          <w:szCs w:val="20"/>
        </w:rPr>
        <w:t xml:space="preserve"> (placený přístup)</w:t>
      </w:r>
    </w:p>
    <w:p w14:paraId="5A990F92" w14:textId="77777777" w:rsidR="00935540" w:rsidRPr="00D63B50" w:rsidRDefault="00935540" w:rsidP="00D63B50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6BFD0861" w14:textId="77777777" w:rsidR="00D63B50" w:rsidRDefault="00E729D9" w:rsidP="00D63B50">
      <w:pPr>
        <w:pStyle w:val="Standard"/>
        <w:spacing w:before="120" w:after="120" w:line="264" w:lineRule="auto"/>
        <w:rPr>
          <w:rFonts w:ascii="Arial" w:eastAsia="Times New Roman" w:hAnsi="Arial"/>
          <w:b/>
          <w:sz w:val="20"/>
          <w:szCs w:val="20"/>
          <w:lang w:eastAsia="cs-CZ"/>
        </w:rPr>
      </w:pPr>
      <w:r w:rsidRPr="00D63B50">
        <w:rPr>
          <w:rFonts w:ascii="Arial" w:eastAsia="Times New Roman" w:hAnsi="Arial"/>
          <w:b/>
          <w:sz w:val="20"/>
          <w:szCs w:val="20"/>
          <w:lang w:eastAsia="cs-CZ"/>
        </w:rPr>
        <w:t>Kontaktní osoba</w:t>
      </w:r>
      <w:r w:rsidR="001A0C1E" w:rsidRPr="00D63B50">
        <w:rPr>
          <w:rFonts w:ascii="Arial" w:eastAsia="Times New Roman" w:hAnsi="Arial"/>
          <w:b/>
          <w:sz w:val="20"/>
          <w:szCs w:val="20"/>
          <w:lang w:eastAsia="cs-CZ"/>
        </w:rPr>
        <w:t>:</w:t>
      </w:r>
    </w:p>
    <w:p w14:paraId="50489E4E" w14:textId="42F5D519" w:rsidR="00B02CD9" w:rsidRPr="00D63B50" w:rsidRDefault="00935540" w:rsidP="00D63B50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D63B50">
        <w:rPr>
          <w:rFonts w:ascii="Arial" w:eastAsia="Times New Roman" w:hAnsi="Arial"/>
          <w:sz w:val="20"/>
          <w:szCs w:val="20"/>
          <w:lang w:eastAsia="cs-CZ"/>
        </w:rPr>
        <w:t>Mgr. Jana Oklešťková, Ph.D.</w:t>
      </w:r>
      <w:r w:rsidR="00B02CD9" w:rsidRPr="00D63B50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91E1D" w:rsidRPr="00D63B50">
        <w:rPr>
          <w:rFonts w:ascii="Arial" w:eastAsia="Times New Roman" w:hAnsi="Arial"/>
          <w:sz w:val="20"/>
          <w:szCs w:val="20"/>
          <w:lang w:eastAsia="cs-CZ"/>
        </w:rPr>
        <w:t xml:space="preserve">| </w:t>
      </w:r>
      <w:r w:rsidRPr="00D63B50">
        <w:rPr>
          <w:rFonts w:ascii="Arial" w:eastAsia="Times New Roman" w:hAnsi="Arial"/>
          <w:sz w:val="20"/>
          <w:szCs w:val="20"/>
          <w:lang w:eastAsia="cs-CZ"/>
        </w:rPr>
        <w:t>odborný asistent</w:t>
      </w:r>
      <w:r w:rsidR="00196BA5" w:rsidRPr="00D63B50">
        <w:rPr>
          <w:rFonts w:ascii="Arial" w:eastAsia="Times New Roman" w:hAnsi="Arial"/>
          <w:sz w:val="20"/>
          <w:szCs w:val="20"/>
          <w:lang w:eastAsia="cs-CZ"/>
        </w:rPr>
        <w:br/>
      </w:r>
      <w:r w:rsidRPr="00D63B50">
        <w:rPr>
          <w:rFonts w:ascii="Arial" w:eastAsia="Times New Roman" w:hAnsi="Arial"/>
          <w:sz w:val="20"/>
          <w:szCs w:val="20"/>
          <w:lang w:eastAsia="cs-CZ"/>
        </w:rPr>
        <w:t>Laboratoř růstových regulátorů</w:t>
      </w:r>
      <w:r w:rsidR="00196BA5" w:rsidRPr="00D63B50">
        <w:rPr>
          <w:rFonts w:ascii="Arial" w:eastAsia="Times New Roman" w:hAnsi="Arial"/>
          <w:sz w:val="20"/>
          <w:szCs w:val="20"/>
          <w:lang w:eastAsia="cs-CZ"/>
        </w:rPr>
        <w:br/>
        <w:t xml:space="preserve">E: </w:t>
      </w:r>
      <w:hyperlink r:id="rId7" w:history="1">
        <w:r w:rsidRPr="00D63B50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jana.oklestkova@upol.cz</w:t>
        </w:r>
      </w:hyperlink>
      <w:r w:rsidRPr="00D63B50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3C30EA" w:rsidRPr="00D63B50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96BA5" w:rsidRPr="00D63B50">
        <w:rPr>
          <w:rFonts w:ascii="Arial" w:eastAsia="Times New Roman" w:hAnsi="Arial"/>
          <w:sz w:val="20"/>
          <w:szCs w:val="20"/>
          <w:lang w:eastAsia="cs-CZ"/>
        </w:rPr>
        <w:t xml:space="preserve">| M: </w:t>
      </w:r>
      <w:r w:rsidRPr="00D63B50">
        <w:rPr>
          <w:rFonts w:ascii="Arial" w:hAnsi="Arial"/>
          <w:sz w:val="20"/>
          <w:szCs w:val="20"/>
        </w:rPr>
        <w:t>585 634 853</w:t>
      </w:r>
    </w:p>
    <w:p w14:paraId="257142E4" w14:textId="1A4DC269" w:rsidR="00A323C1" w:rsidRPr="00D63B50" w:rsidRDefault="00220103" w:rsidP="00D63B50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D63B50" w:rsidSect="004B1204">
      <w:footerReference w:type="default" r:id="rId8"/>
      <w:headerReference w:type="first" r:id="rId9"/>
      <w:footerReference w:type="first" r:id="rId10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3F30" w14:textId="77777777" w:rsidR="00220103" w:rsidRDefault="00220103">
      <w:pPr>
        <w:spacing w:after="0" w:line="240" w:lineRule="auto"/>
      </w:pPr>
      <w:r>
        <w:separator/>
      </w:r>
    </w:p>
  </w:endnote>
  <w:endnote w:type="continuationSeparator" w:id="0">
    <w:p w14:paraId="72B70FBB" w14:textId="77777777" w:rsidR="00220103" w:rsidRDefault="0022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EFF" w14:textId="77777777" w:rsidR="006C03B8" w:rsidRDefault="00220103" w:rsidP="006C03B8">
    <w:pPr>
      <w:pStyle w:val="Zpat"/>
      <w:rPr>
        <w:bCs/>
      </w:rPr>
    </w:pPr>
  </w:p>
  <w:p w14:paraId="5BD8ADF0" w14:textId="77777777" w:rsidR="006C03B8" w:rsidRPr="006C03B8" w:rsidRDefault="00220103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E29" w14:textId="77777777" w:rsidR="006C03B8" w:rsidRDefault="00220103" w:rsidP="006B09DC">
    <w:pPr>
      <w:pStyle w:val="Zpat"/>
      <w:rPr>
        <w:bCs/>
      </w:rPr>
    </w:pPr>
  </w:p>
  <w:p w14:paraId="17F4BA49" w14:textId="77777777" w:rsidR="006C03B8" w:rsidRDefault="00220103" w:rsidP="006B09DC">
    <w:pPr>
      <w:pStyle w:val="Zpat"/>
      <w:rPr>
        <w:bCs/>
      </w:rPr>
    </w:pPr>
  </w:p>
  <w:p w14:paraId="229B4F9F" w14:textId="77777777" w:rsidR="004D7636" w:rsidRDefault="00220103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A144" w14:textId="77777777" w:rsidR="00220103" w:rsidRDefault="00220103">
      <w:pPr>
        <w:spacing w:after="0" w:line="240" w:lineRule="auto"/>
      </w:pPr>
      <w:r>
        <w:separator/>
      </w:r>
    </w:p>
  </w:footnote>
  <w:footnote w:type="continuationSeparator" w:id="0">
    <w:p w14:paraId="6CFA7228" w14:textId="77777777" w:rsidR="00220103" w:rsidRDefault="0022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E0E" w14:textId="2B93BB2C" w:rsidR="00F15613" w:rsidRDefault="00D63B50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805BA7" wp14:editId="26C14524">
          <wp:simplePos x="0" y="0"/>
          <wp:positionH relativeFrom="column">
            <wp:posOffset>3095625</wp:posOffset>
          </wp:positionH>
          <wp:positionV relativeFrom="paragraph">
            <wp:posOffset>845820</wp:posOffset>
          </wp:positionV>
          <wp:extent cx="1760220" cy="472440"/>
          <wp:effectExtent l="0" t="0" r="0" b="3810"/>
          <wp:wrapTight wrapText="bothSides">
            <wp:wrapPolygon edited="0">
              <wp:start x="1169" y="0"/>
              <wp:lineTo x="0" y="4355"/>
              <wp:lineTo x="0" y="16548"/>
              <wp:lineTo x="1169" y="20903"/>
              <wp:lineTo x="4208" y="20903"/>
              <wp:lineTo x="21273" y="18290"/>
              <wp:lineTo x="21273" y="871"/>
              <wp:lineTo x="4208" y="0"/>
              <wp:lineTo x="116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9D9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9D9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9D9"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9"/>
    <w:rsid w:val="00003B04"/>
    <w:rsid w:val="0002438F"/>
    <w:rsid w:val="000712F4"/>
    <w:rsid w:val="000C1255"/>
    <w:rsid w:val="000C339A"/>
    <w:rsid w:val="000C478F"/>
    <w:rsid w:val="000E7B8B"/>
    <w:rsid w:val="000F38E4"/>
    <w:rsid w:val="001429FF"/>
    <w:rsid w:val="00164074"/>
    <w:rsid w:val="00196BA5"/>
    <w:rsid w:val="001A0C1E"/>
    <w:rsid w:val="001B7BA9"/>
    <w:rsid w:val="001B7E26"/>
    <w:rsid w:val="00204C49"/>
    <w:rsid w:val="00220103"/>
    <w:rsid w:val="00234D3D"/>
    <w:rsid w:val="002863D4"/>
    <w:rsid w:val="002C0985"/>
    <w:rsid w:val="002C21F9"/>
    <w:rsid w:val="002F39A0"/>
    <w:rsid w:val="0032250C"/>
    <w:rsid w:val="00325891"/>
    <w:rsid w:val="0035738F"/>
    <w:rsid w:val="003B75B5"/>
    <w:rsid w:val="003C30EA"/>
    <w:rsid w:val="003E5083"/>
    <w:rsid w:val="00412CBC"/>
    <w:rsid w:val="00415B31"/>
    <w:rsid w:val="00421A79"/>
    <w:rsid w:val="004314EA"/>
    <w:rsid w:val="00494E07"/>
    <w:rsid w:val="004B5ECC"/>
    <w:rsid w:val="00514F0A"/>
    <w:rsid w:val="00532589"/>
    <w:rsid w:val="00544836"/>
    <w:rsid w:val="00547865"/>
    <w:rsid w:val="005A4DEA"/>
    <w:rsid w:val="005B03AE"/>
    <w:rsid w:val="00604A3E"/>
    <w:rsid w:val="006325D5"/>
    <w:rsid w:val="00635D8F"/>
    <w:rsid w:val="006429CB"/>
    <w:rsid w:val="00662DFB"/>
    <w:rsid w:val="006730D8"/>
    <w:rsid w:val="006756BD"/>
    <w:rsid w:val="006E77EA"/>
    <w:rsid w:val="006F051C"/>
    <w:rsid w:val="006F5498"/>
    <w:rsid w:val="00756EAC"/>
    <w:rsid w:val="007853FD"/>
    <w:rsid w:val="007F0210"/>
    <w:rsid w:val="00804E1B"/>
    <w:rsid w:val="0082739F"/>
    <w:rsid w:val="00834B67"/>
    <w:rsid w:val="008414BD"/>
    <w:rsid w:val="008477D6"/>
    <w:rsid w:val="008837CE"/>
    <w:rsid w:val="00935540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0292"/>
    <w:rsid w:val="00A418E8"/>
    <w:rsid w:val="00A52901"/>
    <w:rsid w:val="00A8279B"/>
    <w:rsid w:val="00AB7358"/>
    <w:rsid w:val="00AC57A8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F3BF6"/>
    <w:rsid w:val="00C21464"/>
    <w:rsid w:val="00C25094"/>
    <w:rsid w:val="00C4302B"/>
    <w:rsid w:val="00C46D0A"/>
    <w:rsid w:val="00C54D28"/>
    <w:rsid w:val="00C71CF8"/>
    <w:rsid w:val="00C96350"/>
    <w:rsid w:val="00CB2072"/>
    <w:rsid w:val="00D14A48"/>
    <w:rsid w:val="00D63B50"/>
    <w:rsid w:val="00D80A4F"/>
    <w:rsid w:val="00D91E1D"/>
    <w:rsid w:val="00DC1970"/>
    <w:rsid w:val="00DC48AA"/>
    <w:rsid w:val="00DD13E4"/>
    <w:rsid w:val="00DD5C51"/>
    <w:rsid w:val="00DF31C0"/>
    <w:rsid w:val="00E729D9"/>
    <w:rsid w:val="00E77C01"/>
    <w:rsid w:val="00E87DE9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a.oklestkova@upo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as.org/content/119/4/e20004821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Zych Michal</cp:lastModifiedBy>
  <cp:revision>3</cp:revision>
  <dcterms:created xsi:type="dcterms:W3CDTF">2022-03-09T12:20:00Z</dcterms:created>
  <dcterms:modified xsi:type="dcterms:W3CDTF">2022-03-10T07:29:00Z</dcterms:modified>
</cp:coreProperties>
</file>