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D1" w:rsidRPr="00281286" w:rsidRDefault="00BE19D1" w:rsidP="00281286">
      <w:pPr>
        <w:spacing w:line="240" w:lineRule="auto"/>
        <w:jc w:val="center"/>
        <w:rPr>
          <w:rFonts w:ascii="Tahoma" w:eastAsia="Times New Roman" w:hAnsi="Tahoma" w:cs="Tahoma"/>
          <w:b/>
          <w:color w:val="000000"/>
          <w:sz w:val="20"/>
          <w:szCs w:val="20"/>
          <w:lang w:eastAsia="cs-CZ"/>
        </w:rPr>
      </w:pPr>
      <w:r w:rsidRPr="00281286">
        <w:rPr>
          <w:rFonts w:ascii="Calibri" w:eastAsia="Times New Roman" w:hAnsi="Calibri" w:cs="Tahoma"/>
          <w:b/>
          <w:color w:val="000000"/>
          <w:sz w:val="28"/>
          <w:szCs w:val="28"/>
          <w:lang w:eastAsia="cs-CZ"/>
        </w:rPr>
        <w:t xml:space="preserve">Témata </w:t>
      </w:r>
      <w:r w:rsidR="001B6962" w:rsidRPr="00281286">
        <w:rPr>
          <w:rFonts w:ascii="Calibri" w:eastAsia="Times New Roman" w:hAnsi="Calibri" w:cs="Tahoma"/>
          <w:b/>
          <w:color w:val="000000"/>
          <w:sz w:val="28"/>
          <w:szCs w:val="28"/>
          <w:lang w:eastAsia="cs-CZ"/>
        </w:rPr>
        <w:t>B</w:t>
      </w:r>
      <w:r w:rsidR="002B11FB" w:rsidRPr="00281286">
        <w:rPr>
          <w:rFonts w:ascii="Calibri" w:eastAsia="Times New Roman" w:hAnsi="Calibri" w:cs="Tahoma"/>
          <w:b/>
          <w:color w:val="000000"/>
          <w:sz w:val="28"/>
          <w:szCs w:val="28"/>
          <w:lang w:eastAsia="cs-CZ"/>
        </w:rPr>
        <w:t>P</w:t>
      </w:r>
      <w:r w:rsidRPr="00281286">
        <w:rPr>
          <w:rFonts w:ascii="Calibri" w:eastAsia="Times New Roman" w:hAnsi="Calibri" w:cs="Tahoma"/>
          <w:b/>
          <w:color w:val="000000"/>
          <w:sz w:val="28"/>
          <w:szCs w:val="28"/>
          <w:lang w:eastAsia="cs-CZ"/>
        </w:rPr>
        <w:t xml:space="preserve"> 20</w:t>
      </w:r>
      <w:r w:rsidR="00B705E8" w:rsidRPr="00281286">
        <w:rPr>
          <w:rFonts w:ascii="Calibri" w:eastAsia="Times New Roman" w:hAnsi="Calibri" w:cs="Tahoma"/>
          <w:b/>
          <w:color w:val="000000"/>
          <w:sz w:val="28"/>
          <w:szCs w:val="28"/>
          <w:lang w:eastAsia="cs-CZ"/>
        </w:rPr>
        <w:t>2</w:t>
      </w:r>
      <w:r w:rsidR="000E07CE">
        <w:rPr>
          <w:rFonts w:ascii="Calibri" w:eastAsia="Times New Roman" w:hAnsi="Calibri" w:cs="Tahoma"/>
          <w:b/>
          <w:color w:val="000000"/>
          <w:sz w:val="28"/>
          <w:szCs w:val="28"/>
          <w:lang w:eastAsia="cs-CZ"/>
        </w:rPr>
        <w:t>3</w:t>
      </w:r>
      <w:r w:rsidR="009704B3" w:rsidRPr="00281286">
        <w:rPr>
          <w:rFonts w:ascii="Calibri" w:eastAsia="Times New Roman" w:hAnsi="Calibri" w:cs="Tahoma"/>
          <w:b/>
          <w:color w:val="000000"/>
          <w:sz w:val="28"/>
          <w:szCs w:val="28"/>
          <w:lang w:eastAsia="cs-CZ"/>
        </w:rPr>
        <w:t>/20</w:t>
      </w:r>
      <w:r w:rsidR="00B705E8" w:rsidRPr="00281286">
        <w:rPr>
          <w:rFonts w:ascii="Calibri" w:eastAsia="Times New Roman" w:hAnsi="Calibri" w:cs="Tahoma"/>
          <w:b/>
          <w:color w:val="000000"/>
          <w:sz w:val="28"/>
          <w:szCs w:val="28"/>
          <w:lang w:eastAsia="cs-CZ"/>
        </w:rPr>
        <w:t>2</w:t>
      </w:r>
      <w:r w:rsidR="000E07CE">
        <w:rPr>
          <w:rFonts w:ascii="Calibri" w:eastAsia="Times New Roman" w:hAnsi="Calibri" w:cs="Tahoma"/>
          <w:b/>
          <w:color w:val="000000"/>
          <w:sz w:val="28"/>
          <w:szCs w:val="28"/>
          <w:lang w:eastAsia="cs-CZ"/>
        </w:rPr>
        <w:t>4</w:t>
      </w:r>
      <w:r w:rsidRPr="00281286">
        <w:rPr>
          <w:rFonts w:ascii="Calibri" w:eastAsia="Times New Roman" w:hAnsi="Calibri" w:cs="Tahoma"/>
          <w:b/>
          <w:color w:val="000000"/>
          <w:sz w:val="28"/>
          <w:szCs w:val="28"/>
          <w:lang w:eastAsia="cs-CZ"/>
        </w:rPr>
        <w:t>, BIOINFORMATIKA</w:t>
      </w:r>
      <w:r w:rsidR="009704B3" w:rsidRPr="00281286">
        <w:rPr>
          <w:rFonts w:ascii="Calibri" w:eastAsia="Times New Roman" w:hAnsi="Calibri" w:cs="Tahoma"/>
          <w:b/>
          <w:color w:val="000000"/>
          <w:sz w:val="28"/>
          <w:szCs w:val="28"/>
          <w:lang w:eastAsia="cs-CZ"/>
        </w:rPr>
        <w:t xml:space="preserve"> A BIOCHEMIE</w:t>
      </w:r>
    </w:p>
    <w:p w:rsidR="009704B3" w:rsidRPr="00BE19D1" w:rsidRDefault="00BE19D1" w:rsidP="00BE19D1">
      <w:pPr>
        <w:spacing w:after="0" w:line="240" w:lineRule="auto"/>
        <w:rPr>
          <w:rFonts w:ascii="Tahoma" w:eastAsia="Times New Roman" w:hAnsi="Tahoma" w:cs="Tahoma"/>
          <w:color w:val="000000"/>
          <w:sz w:val="20"/>
          <w:szCs w:val="20"/>
          <w:lang w:eastAsia="cs-CZ"/>
        </w:rPr>
      </w:pPr>
      <w:r w:rsidRPr="00BE19D1">
        <w:rPr>
          <w:rFonts w:ascii="Tahoma" w:eastAsia="Times New Roman" w:hAnsi="Tahoma" w:cs="Tahoma"/>
          <w:color w:val="000000"/>
          <w:sz w:val="20"/>
          <w:szCs w:val="20"/>
          <w:lang w:eastAsia="cs-CZ"/>
        </w:rPr>
        <w:t> </w:t>
      </w:r>
    </w:p>
    <w:tbl>
      <w:tblPr>
        <w:tblStyle w:val="Mkatabulky"/>
        <w:tblW w:w="9497" w:type="dxa"/>
        <w:tblInd w:w="250" w:type="dxa"/>
        <w:tblLook w:val="04A0" w:firstRow="1" w:lastRow="0" w:firstColumn="1" w:lastColumn="0" w:noHBand="0" w:noVBand="1"/>
      </w:tblPr>
      <w:tblGrid>
        <w:gridCol w:w="456"/>
        <w:gridCol w:w="7199"/>
        <w:gridCol w:w="1842"/>
      </w:tblGrid>
      <w:tr w:rsidR="00767A19" w:rsidTr="00F71EEC">
        <w:tc>
          <w:tcPr>
            <w:tcW w:w="949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67A19" w:rsidRPr="00767A19" w:rsidRDefault="00767A19" w:rsidP="00767A19">
            <w:pPr>
              <w:jc w:val="center"/>
              <w:rPr>
                <w:rFonts w:ascii="Times New Roman" w:eastAsia="Times New Roman" w:hAnsi="Times New Roman" w:cs="Times New Roman"/>
                <w:b/>
                <w:caps/>
                <w:color w:val="000000" w:themeColor="text1"/>
                <w:sz w:val="24"/>
                <w:szCs w:val="24"/>
              </w:rPr>
            </w:pPr>
            <w:r w:rsidRPr="00767A19">
              <w:rPr>
                <w:rFonts w:ascii="Times New Roman" w:eastAsia="Times New Roman" w:hAnsi="Times New Roman" w:cs="Times New Roman"/>
                <w:b/>
                <w:caps/>
                <w:color w:val="000000" w:themeColor="text1"/>
                <w:sz w:val="24"/>
                <w:szCs w:val="24"/>
              </w:rPr>
              <w:t>Bioinformatika</w:t>
            </w:r>
          </w:p>
        </w:tc>
      </w:tr>
      <w:tr w:rsidR="00ED6A8F" w:rsidTr="00F71EE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lang w:val="cs-CZ"/>
              </w:rPr>
            </w:pPr>
            <w:r w:rsidRPr="007424E5">
              <w:rPr>
                <w:rFonts w:ascii="Times New Roman" w:hAnsi="Times New Roman" w:cs="Times New Roman"/>
                <w:color w:val="000000" w:themeColor="text1"/>
                <w:lang w:val="cs-CZ"/>
              </w:rPr>
              <w:t>1</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b/>
                <w:lang w:val="cs-CZ"/>
              </w:rPr>
            </w:pPr>
            <w:r w:rsidRPr="007424E5">
              <w:rPr>
                <w:rFonts w:ascii="Times New Roman" w:eastAsia="Times New Roman" w:hAnsi="Times New Roman" w:cs="Times New Roman"/>
                <w:b/>
                <w:i/>
                <w:lang w:val="cs-CZ"/>
              </w:rPr>
              <w:t xml:space="preserve">Název: </w:t>
            </w:r>
            <w:r w:rsidRPr="007424E5">
              <w:rPr>
                <w:rFonts w:ascii="Times New Roman" w:eastAsia="Times New Roman" w:hAnsi="Times New Roman" w:cs="Times New Roman"/>
                <w:lang w:val="cs-CZ"/>
              </w:rPr>
              <w:t xml:space="preserve">Vývoj nástrojů pro analýzu genetické variability u </w:t>
            </w:r>
            <w:r w:rsidRPr="007424E5">
              <w:rPr>
                <w:rFonts w:ascii="Times New Roman" w:hAnsi="Times New Roman" w:cs="Times New Roman"/>
                <w:bCs/>
                <w:lang w:val="cs-CZ"/>
              </w:rPr>
              <w:t xml:space="preserve">sóji </w:t>
            </w:r>
            <w:proofErr w:type="gramStart"/>
            <w:r w:rsidRPr="007424E5">
              <w:rPr>
                <w:rFonts w:ascii="Times New Roman" w:hAnsi="Times New Roman" w:cs="Times New Roman"/>
                <w:bCs/>
                <w:lang w:val="cs-CZ"/>
              </w:rPr>
              <w:t>luštinaté</w:t>
            </w:r>
            <w:r w:rsidRPr="007424E5">
              <w:rPr>
                <w:rFonts w:ascii="Times New Roman" w:hAnsi="Times New Roman" w:cs="Times New Roman"/>
                <w:bCs/>
              </w:rPr>
              <w:t xml:space="preserve"> </w:t>
            </w:r>
            <w:r w:rsidRPr="007424E5">
              <w:rPr>
                <w:rFonts w:ascii="Times New Roman" w:hAnsi="Times New Roman" w:cs="Times New Roman"/>
                <w:bCs/>
                <w:i/>
                <w:lang w:val="cs-CZ"/>
              </w:rPr>
              <w:t>Glycine</w:t>
            </w:r>
            <w:proofErr w:type="gramEnd"/>
            <w:r w:rsidRPr="007424E5">
              <w:rPr>
                <w:rFonts w:ascii="Times New Roman" w:hAnsi="Times New Roman" w:cs="Times New Roman"/>
                <w:bCs/>
                <w:i/>
                <w:lang w:val="cs-CZ"/>
              </w:rPr>
              <w:t xml:space="preserve"> max</w:t>
            </w:r>
            <w:r w:rsidRPr="007424E5">
              <w:rPr>
                <w:rFonts w:ascii="Times New Roman" w:hAnsi="Times New Roman" w:cs="Times New Roman"/>
                <w:bCs/>
                <w:lang w:val="cs-CZ"/>
              </w:rPr>
              <w:t xml:space="preserve"> [L.] Merr. </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Vedoucí práce:</w:t>
            </w:r>
            <w:r w:rsidRPr="007424E5">
              <w:rPr>
                <w:sz w:val="22"/>
                <w:szCs w:val="22"/>
                <w:lang w:val="cs-CZ"/>
              </w:rPr>
              <w:t xml:space="preserve"> Mgr. Mária Škrabišová, Ph.D.</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Konzultant:</w:t>
            </w:r>
            <w:r w:rsidRPr="007424E5">
              <w:rPr>
                <w:sz w:val="22"/>
                <w:szCs w:val="22"/>
                <w:lang w:val="cs-CZ"/>
              </w:rPr>
              <w:t xml:space="preserve"> Mgr. Jana Biová</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Pr>
                <w:rFonts w:ascii="Times New Roman" w:hAnsi="Times New Roman" w:cs="Times New Roman"/>
                <w:lang w:val="cs-CZ"/>
              </w:rPr>
              <w:t xml:space="preserve"> Katedra biochemie, PřF</w:t>
            </w:r>
          </w:p>
          <w:p w:rsidR="00ED6A8F" w:rsidRPr="007424E5" w:rsidRDefault="00ED6A8F" w:rsidP="00ED6A8F">
            <w:pPr>
              <w:pStyle w:val="Normlnweb"/>
              <w:spacing w:before="0" w:beforeAutospacing="0" w:after="0" w:afterAutospacing="0"/>
              <w:jc w:val="both"/>
              <w:rPr>
                <w:rStyle w:val="Hypertextovodkaz"/>
                <w:color w:val="auto"/>
                <w:sz w:val="22"/>
                <w:szCs w:val="22"/>
                <w:u w:val="none"/>
                <w:lang w:val="cs-CZ"/>
              </w:rPr>
            </w:pPr>
            <w:r w:rsidRPr="007424E5">
              <w:rPr>
                <w:b/>
                <w:i/>
                <w:sz w:val="22"/>
                <w:szCs w:val="22"/>
                <w:lang w:val="cs-CZ"/>
              </w:rPr>
              <w:t>Kontakt:</w:t>
            </w:r>
            <w:r w:rsidRPr="007424E5">
              <w:rPr>
                <w:sz w:val="22"/>
                <w:szCs w:val="22"/>
                <w:lang w:val="cs-CZ"/>
              </w:rPr>
              <w:t xml:space="preserve"> +420 585 634 920, </w:t>
            </w:r>
            <w:hyperlink r:id="rId5" w:history="1">
              <w:r w:rsidRPr="007424E5">
                <w:rPr>
                  <w:rStyle w:val="Hypertextovodkaz"/>
                  <w:sz w:val="22"/>
                  <w:szCs w:val="22"/>
                  <w:lang w:val="cs-CZ"/>
                </w:rPr>
                <w:t>m</w:t>
              </w:r>
              <w:r w:rsidRPr="007424E5">
                <w:rPr>
                  <w:rStyle w:val="Hypertextovodkaz"/>
                  <w:sz w:val="22"/>
                  <w:szCs w:val="22"/>
                </w:rPr>
                <w:t>aria.skrabisova</w:t>
              </w:r>
              <w:r w:rsidRPr="007424E5">
                <w:rPr>
                  <w:rStyle w:val="Hypertextovodkaz"/>
                  <w:sz w:val="22"/>
                  <w:szCs w:val="22"/>
                  <w:lang w:val="cs-CZ"/>
                </w:rPr>
                <w:t>@upol.cz</w:t>
              </w:r>
            </w:hyperlink>
          </w:p>
          <w:p w:rsidR="00ED6A8F" w:rsidRDefault="00ED6A8F" w:rsidP="00ED6A8F">
            <w:pPr>
              <w:pStyle w:val="Normlnweb"/>
              <w:spacing w:before="0" w:beforeAutospacing="0" w:after="0" w:afterAutospacing="0"/>
              <w:jc w:val="both"/>
              <w:rPr>
                <w:rFonts w:eastAsia="Times New Roman"/>
                <w:color w:val="FF0000"/>
                <w:sz w:val="22"/>
                <w:szCs w:val="22"/>
                <w:lang w:val="cs-CZ"/>
              </w:rPr>
            </w:pPr>
            <w:r>
              <w:rPr>
                <w:rFonts w:eastAsia="Times New Roman"/>
                <w:color w:val="FF0000"/>
                <w:sz w:val="22"/>
                <w:szCs w:val="22"/>
                <w:lang w:val="cs-CZ"/>
              </w:rPr>
              <w:t>Sója je jednou z deseti strategicky nejvýznamnějších plodina planety. Navíc disponuje enormním množstvím genomových a genotypizačních dat, včetně obsáhlé databáze znaků s fenotypy. Na modelu sóji je proto možné konstruovat nové strategie pro analýzu asociačních studií (GWAS, Genome-wide association study) a vyvíjet nástroje pro uchopení, procesování a vizualizaci genomických dat. Teoretická část práce se soustředí na rešerši aktuálních a populárních nástrojů pro analýzu genomických dat a na srovnání funkcionalit umožňujících analýzu genetické variability. Praktická část se zaměří na poznání dosavadně vyvinutých nástrojů pro analýzu genetické variability sóji našeho týmu (soykb.org) a na jejich extenzi pro ostatní plodiny. Hlavním cílem této práce bude tvorba a testování nových algoritmů pro vyhledávání vícečetných alel a automatizace binování kvantitativních fenotypů. Možnost zapojení do mezinárodního týmu a na řešení projektů.</w:t>
            </w:r>
          </w:p>
          <w:p w:rsidR="00ED6A8F" w:rsidRDefault="00ED6A8F" w:rsidP="00ED6A8F">
            <w:pPr>
              <w:pStyle w:val="Normlnweb"/>
              <w:spacing w:before="0" w:beforeAutospacing="0" w:after="0" w:afterAutospacing="0"/>
              <w:jc w:val="both"/>
              <w:rPr>
                <w:rFonts w:eastAsia="Times New Roman"/>
                <w:color w:val="FF0000"/>
                <w:sz w:val="22"/>
                <w:szCs w:val="22"/>
                <w:lang w:val="cs-CZ"/>
              </w:rPr>
            </w:pPr>
            <w:r>
              <w:rPr>
                <w:rFonts w:eastAsia="Times New Roman"/>
                <w:color w:val="FF0000"/>
                <w:sz w:val="22"/>
                <w:szCs w:val="22"/>
                <w:lang w:val="cs-CZ"/>
              </w:rPr>
              <w:t xml:space="preserve">Doporučené zdroje: </w:t>
            </w:r>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6" w:history="1">
              <w:r w:rsidR="00ED6A8F" w:rsidRPr="000A7AA7">
                <w:rPr>
                  <w:rStyle w:val="Hypertextovodkaz"/>
                  <w:rFonts w:eastAsia="Times New Roman"/>
                  <w:sz w:val="22"/>
                  <w:szCs w:val="22"/>
                  <w:lang w:val="cs-CZ"/>
                </w:rPr>
                <w:t>https://github.com/Biovja/AccuCalc</w:t>
              </w:r>
            </w:hyperlink>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7" w:history="1">
              <w:r w:rsidR="00ED6A8F" w:rsidRPr="000A7AA7">
                <w:rPr>
                  <w:rStyle w:val="Hypertextovodkaz"/>
                  <w:rFonts w:eastAsia="Times New Roman"/>
                  <w:sz w:val="22"/>
                  <w:szCs w:val="22"/>
                  <w:lang w:val="cs-CZ"/>
                </w:rPr>
                <w:t>https://soykb.org/SoybeanAlleleCatalogTool/</w:t>
              </w:r>
            </w:hyperlink>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8" w:history="1">
              <w:r w:rsidR="00ED6A8F" w:rsidRPr="000A7AA7">
                <w:rPr>
                  <w:rStyle w:val="Hypertextovodkaz"/>
                  <w:rFonts w:eastAsia="Times New Roman"/>
                  <w:sz w:val="22"/>
                  <w:szCs w:val="22"/>
                  <w:lang w:val="cs-CZ"/>
                </w:rPr>
                <w:t>https://soykb.org/SoybeanGenVarX/</w:t>
              </w:r>
            </w:hyperlink>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9" w:history="1">
              <w:r w:rsidR="00ED6A8F" w:rsidRPr="000A7AA7">
                <w:rPr>
                  <w:rStyle w:val="Hypertextovodkaz"/>
                  <w:rFonts w:eastAsia="Times New Roman"/>
                  <w:sz w:val="22"/>
                  <w:szCs w:val="22"/>
                  <w:lang w:val="cs-CZ"/>
                </w:rPr>
                <w:t>https://soykb.org/AccuTool/index.php</w:t>
              </w:r>
            </w:hyperlink>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10" w:history="1">
              <w:r w:rsidR="00ED6A8F" w:rsidRPr="000A7AA7">
                <w:rPr>
                  <w:rStyle w:val="Hypertextovodkaz"/>
                  <w:rFonts w:eastAsia="Times New Roman"/>
                  <w:sz w:val="22"/>
                  <w:szCs w:val="22"/>
                  <w:lang w:val="cs-CZ"/>
                </w:rPr>
                <w:t>https://soykb.org/SNPViz2/</w:t>
              </w:r>
            </w:hyperlink>
          </w:p>
          <w:p w:rsidR="00ED6A8F" w:rsidRDefault="003B59C4" w:rsidP="00ED6A8F">
            <w:pPr>
              <w:pStyle w:val="Normlnweb"/>
              <w:spacing w:before="0" w:beforeAutospacing="0" w:after="0" w:afterAutospacing="0"/>
              <w:jc w:val="both"/>
              <w:rPr>
                <w:rFonts w:eastAsia="Times New Roman"/>
                <w:color w:val="FF0000"/>
                <w:sz w:val="22"/>
                <w:szCs w:val="22"/>
                <w:lang w:val="cs-CZ"/>
              </w:rPr>
            </w:pPr>
            <w:hyperlink r:id="rId11" w:history="1">
              <w:r w:rsidR="00ED6A8F" w:rsidRPr="000A7AA7">
                <w:rPr>
                  <w:rStyle w:val="Hypertextovodkaz"/>
                  <w:rFonts w:eastAsia="Times New Roman"/>
                  <w:sz w:val="22"/>
                  <w:szCs w:val="22"/>
                  <w:lang w:val="cs-CZ"/>
                </w:rPr>
                <w:t>https://kbcommons.org/</w:t>
              </w:r>
            </w:hyperlink>
          </w:p>
          <w:p w:rsidR="00ED6A8F" w:rsidRDefault="00ED6A8F" w:rsidP="00ED6A8F">
            <w:pPr>
              <w:pStyle w:val="Normlnweb"/>
              <w:spacing w:before="0" w:beforeAutospacing="0" w:after="0" w:afterAutospacing="0"/>
              <w:jc w:val="both"/>
              <w:rPr>
                <w:rFonts w:eastAsia="Times New Roman"/>
                <w:color w:val="FF0000"/>
                <w:sz w:val="22"/>
                <w:szCs w:val="22"/>
                <w:lang w:val="cs-CZ"/>
              </w:rPr>
            </w:pPr>
            <w:r>
              <w:rPr>
                <w:rFonts w:eastAsia="Times New Roman"/>
                <w:color w:val="FF0000"/>
                <w:sz w:val="22"/>
                <w:szCs w:val="22"/>
                <w:lang w:val="cs-CZ"/>
              </w:rPr>
              <w:t>Literatura:</w:t>
            </w:r>
          </w:p>
          <w:p w:rsidR="00ED6A8F" w:rsidRDefault="00ED6A8F" w:rsidP="00ED6A8F">
            <w:pPr>
              <w:pStyle w:val="Normlnweb"/>
              <w:numPr>
                <w:ilvl w:val="0"/>
                <w:numId w:val="1"/>
              </w:numPr>
              <w:spacing w:before="0" w:beforeAutospacing="0" w:after="0" w:afterAutospacing="0"/>
              <w:ind w:left="357" w:hanging="357"/>
              <w:jc w:val="both"/>
              <w:rPr>
                <w:rFonts w:eastAsia="Times New Roman"/>
                <w:color w:val="FF0000"/>
                <w:sz w:val="22"/>
                <w:szCs w:val="22"/>
                <w:lang w:val="cs-CZ"/>
              </w:rPr>
            </w:pPr>
            <w:r w:rsidRPr="00DF4821">
              <w:rPr>
                <w:rFonts w:eastAsia="Times New Roman"/>
                <w:color w:val="FF0000"/>
                <w:sz w:val="22"/>
                <w:szCs w:val="22"/>
                <w:lang w:val="cs-CZ"/>
              </w:rPr>
              <w:t>Škrabišová M, Dietz N, Zeng S, Chan YO, Wang J, Liu Y, Biová J, Joshi T, Bilyeu KD (2022) A novel Synthetic phenotype association study approach reveals the landscape of association for genomic variants and phenotypes. Journal of Applied Research, 42:117-133. 10.1016/j.</w:t>
            </w:r>
            <w:proofErr w:type="gramStart"/>
            <w:r w:rsidRPr="00DF4821">
              <w:rPr>
                <w:rFonts w:eastAsia="Times New Roman"/>
                <w:color w:val="FF0000"/>
                <w:sz w:val="22"/>
                <w:szCs w:val="22"/>
                <w:lang w:val="cs-CZ"/>
              </w:rPr>
              <w:t>jare.2022.04.004</w:t>
            </w:r>
            <w:proofErr w:type="gramEnd"/>
          </w:p>
          <w:p w:rsidR="00ED6A8F" w:rsidRDefault="00ED6A8F" w:rsidP="00ED6A8F">
            <w:pPr>
              <w:pStyle w:val="Normlnweb"/>
              <w:numPr>
                <w:ilvl w:val="0"/>
                <w:numId w:val="1"/>
              </w:numPr>
              <w:spacing w:before="0" w:beforeAutospacing="0" w:after="0" w:afterAutospacing="0"/>
              <w:ind w:left="357" w:hanging="357"/>
              <w:jc w:val="both"/>
              <w:rPr>
                <w:rFonts w:eastAsia="Times New Roman"/>
                <w:color w:val="FF0000"/>
                <w:sz w:val="22"/>
                <w:szCs w:val="22"/>
                <w:lang w:val="cs-CZ"/>
              </w:rPr>
            </w:pPr>
            <w:r w:rsidRPr="00DF4821">
              <w:rPr>
                <w:rFonts w:eastAsia="Times New Roman"/>
                <w:color w:val="FF0000"/>
                <w:sz w:val="22"/>
                <w:szCs w:val="22"/>
                <w:lang w:val="cs-CZ"/>
              </w:rPr>
              <w:t>Biová J, Dietz N, Chan YO, Joshi T, Bilyeu K, Škrabišová M (2023) AccuCalc: A Python Package for Accuracy Calculation in GWAS. Genes, 14:123. 10.3390/genes14010123</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49497A">
              <w:rPr>
                <w:rFonts w:eastAsia="Times New Roman"/>
                <w:color w:val="FF0000"/>
                <w:sz w:val="22"/>
                <w:szCs w:val="22"/>
                <w:lang w:val="cs-CZ"/>
              </w:rPr>
              <w:t>Zeng S, Škrabišová M, Lyu Z, Chan YO, Dietz N, Bilyeu K, Joshi T. (2021). Application of SNPViz v2.0 utilizing next-generation sequencing datasets in the discovery of potential causative mutations in candidate genes associated with phenotypes. International Journal of Data Mining and Bioinformatics. 25(1/2), 65. doi: 10.1504/IJDMB.2021.116886</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F71EE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lang w:val="cs-CZ"/>
              </w:rPr>
            </w:pPr>
            <w:r w:rsidRPr="007424E5">
              <w:rPr>
                <w:rFonts w:ascii="Times New Roman" w:hAnsi="Times New Roman" w:cs="Times New Roman"/>
                <w:color w:val="000000" w:themeColor="text1"/>
                <w:lang w:val="cs-CZ"/>
              </w:rPr>
              <w:t>2</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 xml:space="preserve">Název: </w:t>
            </w:r>
            <w:r w:rsidRPr="005F41C5">
              <w:rPr>
                <w:sz w:val="22"/>
                <w:szCs w:val="22"/>
              </w:rPr>
              <w:t>Zpracování dendrogramů z hmotnostní spektrometrie intaktních buněk sinic</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 xml:space="preserve">prof. Mgr. </w:t>
            </w:r>
            <w:r>
              <w:rPr>
                <w:sz w:val="22"/>
                <w:szCs w:val="22"/>
              </w:rPr>
              <w:t>Marek Šebela</w:t>
            </w:r>
            <w:r w:rsidRPr="007424E5">
              <w:rPr>
                <w:sz w:val="22"/>
                <w:szCs w:val="22"/>
              </w:rPr>
              <w:t>, PhD.</w:t>
            </w:r>
          </w:p>
          <w:p w:rsidR="00ED6A8F" w:rsidRPr="007424E5" w:rsidRDefault="00ED6A8F" w:rsidP="00ED6A8F">
            <w:pPr>
              <w:jc w:val="both"/>
              <w:rPr>
                <w:rFonts w:ascii="Times New Roman" w:hAnsi="Times New Roman" w:cs="Times New Roman"/>
                <w:lang w:val="cs-CZ"/>
              </w:rPr>
            </w:pPr>
            <w:r w:rsidRPr="007424E5">
              <w:rPr>
                <w:b/>
                <w:i/>
                <w:lang w:val="cs-CZ"/>
              </w:rPr>
              <w:t>Pracoviště</w:t>
            </w:r>
            <w:r>
              <w:rPr>
                <w:b/>
                <w:i/>
                <w:lang w:val="cs-CZ"/>
              </w:rPr>
              <w:t xml:space="preserve">: </w:t>
            </w:r>
            <w:r>
              <w:rPr>
                <w:rFonts w:ascii="Times New Roman" w:hAnsi="Times New Roman" w:cs="Times New Roman"/>
                <w:lang w:val="cs-CZ"/>
              </w:rPr>
              <w:t>Katedra biochemie, PřF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5F41C5">
              <w:rPr>
                <w:sz w:val="22"/>
                <w:szCs w:val="22"/>
                <w:lang w:val="cs-CZ"/>
              </w:rPr>
              <w:t>+420 585 634 927</w:t>
            </w:r>
            <w:r>
              <w:rPr>
                <w:color w:val="000000" w:themeColor="text1"/>
                <w:sz w:val="22"/>
                <w:szCs w:val="22"/>
                <w:lang w:val="cs-CZ"/>
              </w:rPr>
              <w:t>,</w:t>
            </w:r>
            <w:r w:rsidRPr="007424E5">
              <w:rPr>
                <w:color w:val="000000" w:themeColor="text1"/>
                <w:sz w:val="22"/>
                <w:szCs w:val="22"/>
                <w:lang w:val="cs-CZ"/>
              </w:rPr>
              <w:t xml:space="preserve"> </w:t>
            </w:r>
            <w:hyperlink r:id="rId12" w:history="1">
              <w:r>
                <w:rPr>
                  <w:rStyle w:val="Hypertextovodkaz"/>
                  <w:sz w:val="22"/>
                  <w:szCs w:val="22"/>
                  <w:lang w:val="cs-CZ"/>
                </w:rPr>
                <w:t>marek</w:t>
              </w:r>
            </w:hyperlink>
            <w:r>
              <w:rPr>
                <w:rStyle w:val="Hypertextovodkaz"/>
                <w:sz w:val="22"/>
                <w:szCs w:val="22"/>
                <w:lang w:val="cs-CZ"/>
              </w:rPr>
              <w:t>.sebela@upol.cz</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Cílem je porovnat možnosti a ověřit spolehlivost výsledků konstrukce hierarchických stromů z hmotnostních spekter intaktních buněk sinic. K dispozici bude datový soubor (RAW, mzXML), programy MBT Compass Explorer, Mass-Up, MALDIrppa nebo se případně využije jiného dostupného software.</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Literatura:</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lastRenderedPageBreak/>
              <w:t>1) Šebela M et al. (2018) PLoS One 13 (11), e0208275.</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A10D2B">
              <w:rPr>
                <w:rFonts w:eastAsia="Times New Roman"/>
                <w:color w:val="FF0000"/>
                <w:sz w:val="22"/>
                <w:szCs w:val="22"/>
                <w:lang w:val="cs-CZ"/>
              </w:rPr>
              <w:t>2) López-Fernández H (2015) BMC Bioinformatics 16:318; www.sing-group.org/mass-up</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E12E30">
        <w:trPr>
          <w:trHeight w:val="1482"/>
        </w:trPr>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3</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Default="00ED6A8F" w:rsidP="00ED6A8F">
            <w:pPr>
              <w:pStyle w:val="Normlnweb"/>
              <w:spacing w:before="0" w:beforeAutospacing="0" w:after="0" w:afterAutospacing="0"/>
              <w:jc w:val="both"/>
              <w:rPr>
                <w:sz w:val="22"/>
                <w:szCs w:val="22"/>
              </w:rPr>
            </w:pPr>
            <w:r w:rsidRPr="007424E5">
              <w:rPr>
                <w:rFonts w:eastAsia="Times New Roman"/>
                <w:b/>
                <w:i/>
                <w:color w:val="000000" w:themeColor="text1"/>
                <w:sz w:val="22"/>
                <w:szCs w:val="22"/>
                <w:lang w:val="cs-CZ"/>
              </w:rPr>
              <w:t xml:space="preserve">Název: </w:t>
            </w:r>
            <w:r w:rsidRPr="00E12E30">
              <w:rPr>
                <w:sz w:val="22"/>
                <w:szCs w:val="22"/>
              </w:rPr>
              <w:t>Vývoj sekvenačních metod určených ke genotypování významných ovocných plodin</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E12E30">
              <w:rPr>
                <w:sz w:val="22"/>
                <w:szCs w:val="22"/>
              </w:rPr>
              <w:t>: Mgr. Kateřina Holušová, Ph.D.</w:t>
            </w:r>
          </w:p>
          <w:p w:rsidR="00ED6A8F" w:rsidRDefault="00ED6A8F" w:rsidP="00ED6A8F">
            <w:pPr>
              <w:pStyle w:val="Normlnweb"/>
              <w:spacing w:before="0" w:beforeAutospacing="0" w:after="0" w:afterAutospacing="0"/>
              <w:jc w:val="both"/>
              <w:rPr>
                <w:sz w:val="22"/>
                <w:szCs w:val="22"/>
                <w:lang w:val="cs-CZ"/>
              </w:rPr>
            </w:pPr>
            <w:r w:rsidRPr="007424E5">
              <w:rPr>
                <w:b/>
                <w:i/>
                <w:sz w:val="22"/>
                <w:szCs w:val="22"/>
                <w:lang w:val="cs-CZ"/>
              </w:rPr>
              <w:t>Pracoviště</w:t>
            </w:r>
            <w:r>
              <w:rPr>
                <w:b/>
                <w:i/>
                <w:sz w:val="22"/>
                <w:szCs w:val="22"/>
                <w:lang w:val="cs-CZ"/>
              </w:rPr>
              <w:t xml:space="preserve">: </w:t>
            </w:r>
            <w:r w:rsidRPr="00E12E30">
              <w:rPr>
                <w:sz w:val="22"/>
                <w:szCs w:val="22"/>
                <w:lang w:val="cs-CZ"/>
              </w:rPr>
              <w:t>Ústav experimentální botaniky AV ČR</w:t>
            </w:r>
          </w:p>
          <w:p w:rsidR="00ED6A8F" w:rsidRDefault="00ED6A8F" w:rsidP="00ED6A8F">
            <w:pPr>
              <w:pStyle w:val="Normlnweb"/>
              <w:spacing w:before="0" w:beforeAutospacing="0" w:after="0" w:afterAutospacing="0"/>
              <w:jc w:val="both"/>
              <w:rPr>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13" w:history="1">
              <w:r w:rsidRPr="00680E58">
                <w:rPr>
                  <w:rStyle w:val="Hypertextovodkaz"/>
                  <w:sz w:val="22"/>
                  <w:szCs w:val="22"/>
                  <w:lang w:val="cs-CZ"/>
                </w:rPr>
                <w:t>holusovak@ueb.cas.cz</w:t>
              </w:r>
            </w:hyperlink>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 xml:space="preserve">Cílem práce bude vývoj a optimalizace metod pro genotypování jedné z významných ovocných plodin se zaměřením na ddRAD a amplikon sekvenování. </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Studenti si podle zájmu vyzkouší jak bioinformatické zpracování dat tak práci v laboratoři zahrnující zejména izolaci DNA, přípravu knihoven a sekvenování.</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A10D2B">
              <w:rPr>
                <w:rFonts w:eastAsia="Times New Roman"/>
                <w:color w:val="FF0000"/>
                <w:sz w:val="22"/>
                <w:szCs w:val="22"/>
                <w:lang w:val="cs-CZ"/>
              </w:rPr>
              <w:t>Téma je vhodné jak pro studenty bioinformatiky, tak pro studenty molekulární/experimentální biologie</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F71EE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4</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 xml:space="preserve">Název: </w:t>
            </w:r>
            <w:r w:rsidRPr="007424E5">
              <w:rPr>
                <w:sz w:val="22"/>
                <w:szCs w:val="22"/>
              </w:rPr>
              <w:t>Generování simulovaných profilů DNA pro vyšetření příbuznosti. Cíleno pro vytváření testovacích otázek ke splnění požadavků normy ISO17025 na pracovníky v laboratoři dle doporučení International Society for Forensic Genetics.</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prof. Mgr. Jiří Drábek, PhD.</w:t>
            </w:r>
          </w:p>
          <w:p w:rsidR="00ED6A8F" w:rsidRDefault="00ED6A8F" w:rsidP="00ED6A8F">
            <w:pPr>
              <w:pStyle w:val="Normlnweb"/>
              <w:spacing w:before="0" w:beforeAutospacing="0" w:after="0" w:afterAutospacing="0"/>
              <w:jc w:val="both"/>
              <w:rPr>
                <w:b/>
                <w:i/>
                <w:color w:val="000000" w:themeColor="text1"/>
                <w:sz w:val="22"/>
                <w:szCs w:val="22"/>
                <w:lang w:val="cs-CZ"/>
              </w:rPr>
            </w:pPr>
            <w:r w:rsidRPr="007424E5">
              <w:rPr>
                <w:b/>
                <w:i/>
                <w:sz w:val="22"/>
                <w:szCs w:val="22"/>
                <w:lang w:val="cs-CZ"/>
              </w:rPr>
              <w:t>Pracoviště</w:t>
            </w:r>
            <w:r>
              <w:rPr>
                <w:b/>
                <w:i/>
                <w:sz w:val="22"/>
                <w:szCs w:val="22"/>
                <w:lang w:val="cs-CZ"/>
              </w:rPr>
              <w:t xml:space="preserve">: </w:t>
            </w:r>
            <w:r w:rsidRPr="007424E5">
              <w:rPr>
                <w:sz w:val="22"/>
                <w:szCs w:val="22"/>
                <w:lang w:val="cs-CZ"/>
              </w:rPr>
              <w:t>ÚMTM</w:t>
            </w:r>
            <w:r>
              <w:rPr>
                <w:sz w:val="22"/>
                <w:szCs w:val="22"/>
                <w:lang w:val="cs-CZ"/>
              </w:rPr>
              <w:t>, LF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7424E5">
              <w:rPr>
                <w:sz w:val="22"/>
                <w:szCs w:val="22"/>
                <w:lang w:val="cs-CZ"/>
              </w:rPr>
              <w:t>+420</w:t>
            </w:r>
            <w:r>
              <w:rPr>
                <w:sz w:val="22"/>
                <w:szCs w:val="22"/>
                <w:lang w:val="cs-CZ"/>
              </w:rPr>
              <w:t xml:space="preserve"> </w:t>
            </w:r>
            <w:r w:rsidRPr="007424E5">
              <w:rPr>
                <w:color w:val="000000" w:themeColor="text1"/>
                <w:sz w:val="22"/>
                <w:szCs w:val="22"/>
                <w:lang w:val="cs-CZ"/>
              </w:rPr>
              <w:t>585 632</w:t>
            </w:r>
            <w:r>
              <w:rPr>
                <w:color w:val="000000" w:themeColor="text1"/>
                <w:sz w:val="22"/>
                <w:szCs w:val="22"/>
                <w:lang w:val="cs-CZ"/>
              </w:rPr>
              <w:t> </w:t>
            </w:r>
            <w:r w:rsidRPr="007424E5">
              <w:rPr>
                <w:color w:val="000000" w:themeColor="text1"/>
                <w:sz w:val="22"/>
                <w:szCs w:val="22"/>
                <w:lang w:val="cs-CZ"/>
              </w:rPr>
              <w:t>070</w:t>
            </w:r>
            <w:r>
              <w:rPr>
                <w:color w:val="000000" w:themeColor="text1"/>
                <w:sz w:val="22"/>
                <w:szCs w:val="22"/>
                <w:lang w:val="cs-CZ"/>
              </w:rPr>
              <w:t>,</w:t>
            </w:r>
            <w:r w:rsidRPr="007424E5">
              <w:rPr>
                <w:color w:val="000000" w:themeColor="text1"/>
                <w:sz w:val="22"/>
                <w:szCs w:val="22"/>
                <w:lang w:val="cs-CZ"/>
              </w:rPr>
              <w:t xml:space="preserve"> </w:t>
            </w:r>
            <w:hyperlink r:id="rId14" w:history="1">
              <w:r w:rsidRPr="007424E5">
                <w:rPr>
                  <w:rStyle w:val="Hypertextovodkaz"/>
                  <w:sz w:val="22"/>
                  <w:szCs w:val="22"/>
                  <w:lang w:val="cs-CZ"/>
                </w:rPr>
                <w:t>jiri_drabek@seznam.cz</w:t>
              </w:r>
            </w:hyperlink>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Vyšetření otcovství a dalších typů příbuznosti se v současné době provádí nejčastěji profilováním DNA pomocí genotypizace mikrosatelitových repetic (STR, Short tandem repeats) a použitím software pro vyhodnocení síly důkazu (například familias) (Drabek 2011).</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Genetičtí experti, kteří provádějí vyšetření příbuznosti, by měli provádět svou práci podle mezinárodní normy ISO17025, která se odvolává na doporučení ISFG (Gjertson et al. 2007). Česká republika nemá vlastní lokalizovaná odborná doporučení, takže si navíc může vzít za vzor doporučení sousedních zemí, které mají obdobný soudní systém. Například v Německu se požaduje, aby budoucí expert asistoval dosavadnímu expertovi nejméně u 50 soudních případů (Rittner, Schneider, and Rittner 2003). S ohledem na v současnosti platný Zákon o znalcích však v České republice na znaleckém posudku musí pracovat znalec osobně, přičemž na dílčí otázky může odpovědět konzultant. Znalec je vázán mlčenlivostí, takže konkrétní data z vyšetření nemůže poskytnout pro výukové účely, protože tato data nelze anonymizovat. Zároveň DNA profily podléhají režimu GDPR, takže v současné době se budoucí genetický znalec nemá jak naučit vyhodnocení testů příbuznosti na případech, které odpovídají případům reálným, a zároveň není možné automatizovaným způsobem otestovat budoucího forenzního znalce, zda při zpracování výsledků vyšetření dodržuje doporučení ISFG a ISO17025.</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Přestože existují software pro generování profilů DNA, například SimPed (Leal, Yan, and Müller-Myhsok 2005), není dostupná žádná aplikace, která by byla vhodná pro zamýšlený účel.</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Cílem pro studenta č. 1 tohoto studentského projektu je vytvořit software, který na základě vstupních údajů (populační frekvence mikrosatelitů, rychlost mutace pro jednotlivé mikrosatelity a testované alternativní rodokmeny) vygeneruje profily DNA v digitální podobě</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Cílem pro studenta č. 2  tohoto studentského projektu je vytvořit software, který na základě vstupních údajů (DNA profil, výše stutter peaků) vygeneruje elektroforeogramický výstup jako z fragmentační analýzy na sekvenátoru (El-Alfy and Abd El-Hafez 2012).</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Doporučené zdroje:</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https://familias.no/download</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https://www.hgsc.bcm.edu/software/simped</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https://1url.cz/YKb33</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Drabek, J. 2011. Interpretace DNA profilu pri urcovani otcovstvi a pribuznosti (Tribun EU, s.r.o.: Brno).</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El-Alfy, Sherif H., and Ahmed F. Abd El-Hafez. 2012. 'Paternity testing and forensic DNA typing by multiplex STR analysis using ABI PRISM 310 Genetic Analyzer', Journal of Genetic Engineering and Biotechnology, 10: 101-12.</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Gjertson, D. W., C. H. Brenner, M. P. Baur, A. Carracedo, F. Guidet, J. A. Luque, R. Lessig, W. R. Mayr, V. L. Pascali, M. Prinz, P. M. Schneider, and N. Morling. 2007. 'ISFG: Recommendations on biostatistics in paternity testing', Forensic Science International: Genetics, 1: 223-31.</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Leal, S. M., K. Yan, and B. Müller-Myhsok. 2005. 'SimPed: a simulation program to generate haplotype and genotype data for pedigree structures', Hum Hered, 60: 119-22.</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Rittner, Christian K., Peter M. Schneider, and Gabriele Rittner. 2003. 'Expert witness in paternity testing in Germany', Legal Medicine, 5: S65-S67.</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F71EE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7424E5">
              <w:rPr>
                <w:rFonts w:eastAsia="Times New Roman"/>
                <w:color w:val="000000" w:themeColor="text1"/>
                <w:sz w:val="22"/>
                <w:szCs w:val="22"/>
                <w:lang w:val="cs-CZ"/>
              </w:rPr>
              <w:t>Určení příbuzných Mendelovy révy</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prof. Mgr. Jiří Drábek, PhD.</w:t>
            </w:r>
          </w:p>
          <w:p w:rsidR="00ED6A8F" w:rsidRDefault="00ED6A8F" w:rsidP="00ED6A8F">
            <w:pPr>
              <w:pStyle w:val="Normlnweb"/>
              <w:spacing w:before="0" w:beforeAutospacing="0" w:after="0" w:afterAutospacing="0"/>
              <w:jc w:val="both"/>
              <w:rPr>
                <w:b/>
                <w:i/>
                <w:color w:val="000000" w:themeColor="text1"/>
                <w:sz w:val="22"/>
                <w:szCs w:val="22"/>
                <w:lang w:val="cs-CZ"/>
              </w:rPr>
            </w:pPr>
            <w:r w:rsidRPr="007424E5">
              <w:rPr>
                <w:b/>
                <w:i/>
                <w:sz w:val="22"/>
                <w:szCs w:val="22"/>
                <w:lang w:val="cs-CZ"/>
              </w:rPr>
              <w:t>Pracoviště</w:t>
            </w:r>
            <w:r>
              <w:rPr>
                <w:b/>
                <w:i/>
                <w:sz w:val="22"/>
                <w:szCs w:val="22"/>
                <w:lang w:val="cs-CZ"/>
              </w:rPr>
              <w:t xml:space="preserve">: </w:t>
            </w:r>
            <w:r w:rsidRPr="007424E5">
              <w:rPr>
                <w:sz w:val="22"/>
                <w:szCs w:val="22"/>
                <w:lang w:val="cs-CZ"/>
              </w:rPr>
              <w:t>ÚMTM</w:t>
            </w:r>
            <w:r>
              <w:rPr>
                <w:sz w:val="22"/>
                <w:szCs w:val="22"/>
                <w:lang w:val="cs-CZ"/>
              </w:rPr>
              <w:t>, LF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7424E5">
              <w:rPr>
                <w:sz w:val="22"/>
                <w:szCs w:val="22"/>
                <w:lang w:val="cs-CZ"/>
              </w:rPr>
              <w:t>+420</w:t>
            </w:r>
            <w:r>
              <w:rPr>
                <w:sz w:val="22"/>
                <w:szCs w:val="22"/>
                <w:lang w:val="cs-CZ"/>
              </w:rPr>
              <w:t xml:space="preserve"> </w:t>
            </w:r>
            <w:r w:rsidRPr="007424E5">
              <w:rPr>
                <w:color w:val="000000" w:themeColor="text1"/>
                <w:sz w:val="22"/>
                <w:szCs w:val="22"/>
                <w:lang w:val="cs-CZ"/>
              </w:rPr>
              <w:t>585 632</w:t>
            </w:r>
            <w:r>
              <w:rPr>
                <w:color w:val="000000" w:themeColor="text1"/>
                <w:sz w:val="22"/>
                <w:szCs w:val="22"/>
                <w:lang w:val="cs-CZ"/>
              </w:rPr>
              <w:t> </w:t>
            </w:r>
            <w:r w:rsidRPr="007424E5">
              <w:rPr>
                <w:color w:val="000000" w:themeColor="text1"/>
                <w:sz w:val="22"/>
                <w:szCs w:val="22"/>
                <w:lang w:val="cs-CZ"/>
              </w:rPr>
              <w:t>070</w:t>
            </w:r>
            <w:r>
              <w:rPr>
                <w:color w:val="000000" w:themeColor="text1"/>
                <w:sz w:val="22"/>
                <w:szCs w:val="22"/>
                <w:lang w:val="cs-CZ"/>
              </w:rPr>
              <w:t>,</w:t>
            </w:r>
            <w:r w:rsidRPr="007424E5">
              <w:rPr>
                <w:color w:val="000000" w:themeColor="text1"/>
                <w:sz w:val="22"/>
                <w:szCs w:val="22"/>
                <w:lang w:val="cs-CZ"/>
              </w:rPr>
              <w:t xml:space="preserve"> </w:t>
            </w:r>
            <w:hyperlink r:id="rId15" w:history="1">
              <w:r w:rsidRPr="007424E5">
                <w:rPr>
                  <w:rStyle w:val="Hypertextovodkaz"/>
                  <w:sz w:val="22"/>
                  <w:szCs w:val="22"/>
                  <w:lang w:val="cs-CZ"/>
                </w:rPr>
                <w:t>jiri_drabek@seznam.cz</w:t>
              </w:r>
            </w:hyperlink>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Gregor Mendel své hybridizační pokusy prováděl nejen s hrachem, ale také s jinými rostlinami (1), mezi nimiž je jedna s vegetativním způsobem množení, která se shodou okolností zachovala do dnešních dní – réva vinná</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 xml:space="preserve">Její osud byl komplikovaný: její odnož poslal v roce 1914 Dr. Eduard Burkart po Sibiřské magistrále do Tokia pro prof. Manabu Miyoshimu jako jeden z 25 suvenýrů od Aloise Schindlera, Mendelova synovce. Zatímco Mendelův exemplář révy vinné v Brně během 20. století uschl, Mendelova réva vinná v Japonsku vzkvétala (2). V roce 1989 byl její řízek zaslán zpět do Brna prof. Nakazawou a prof. </w:t>
            </w:r>
            <w:proofErr w:type="gramStart"/>
            <w:r w:rsidRPr="00392381">
              <w:rPr>
                <w:rFonts w:eastAsia="Times New Roman"/>
                <w:color w:val="FF0000"/>
                <w:sz w:val="22"/>
                <w:szCs w:val="22"/>
                <w:lang w:val="cs-CZ"/>
              </w:rPr>
              <w:t>Yamazaki (3) . Nyní</w:t>
            </w:r>
            <w:proofErr w:type="gramEnd"/>
            <w:r w:rsidRPr="00392381">
              <w:rPr>
                <w:rFonts w:eastAsia="Times New Roman"/>
                <w:color w:val="FF0000"/>
                <w:sz w:val="22"/>
                <w:szCs w:val="22"/>
                <w:lang w:val="cs-CZ"/>
              </w:rPr>
              <w:t xml:space="preserve"> jsou čtyři hlavy révy v brněnském Mendelianu a dvě révy čile rostou v Koishikawově botanické zahradě Tokijské univerzity. Mendelova vinná réva vytváří slabě fialové hrozny a má jemně pilovité listy s rubovou stranou pokrytou jemnými chloupky. Otázkou je, o jakou odrůdu vinné révy se jedná. </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Pomocí genetické informace z profilování mikrosatelitů (short tandem repeats, STR) a statistického softwaru familias (4), založeného na teorému reverenda Bayese (1702 - 1761) (5), je možné za šťastných okolností ověřit odrůdu révy a odhalit její rodiče či příbuzné (6, 7).</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 xml:space="preserve">Cílem tohoto projektu je aktualizovat databázi STR profilů révy vinné, udržovanou do roku 2008, seznámit se s programem familias a s jeho pomocí zjistit nejbližší příbuzné Mendelovy révy. </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STR profil Mendelovy révy, zjištěný v roce 2008 na KBC UPOL je:</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VMC1b11</w:t>
            </w:r>
            <w:r w:rsidRPr="00392381">
              <w:rPr>
                <w:rFonts w:eastAsia="Times New Roman"/>
                <w:color w:val="FF0000"/>
                <w:sz w:val="22"/>
                <w:szCs w:val="22"/>
                <w:lang w:val="cs-CZ"/>
              </w:rPr>
              <w:tab/>
              <w:t>173</w:t>
            </w:r>
            <w:r w:rsidRPr="00392381">
              <w:rPr>
                <w:rFonts w:eastAsia="Times New Roman"/>
                <w:color w:val="FF0000"/>
                <w:sz w:val="22"/>
                <w:szCs w:val="22"/>
                <w:lang w:val="cs-CZ"/>
              </w:rPr>
              <w:tab/>
              <w:t>189</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VVIH54</w:t>
            </w:r>
            <w:r w:rsidRPr="00392381">
              <w:rPr>
                <w:rFonts w:eastAsia="Times New Roman"/>
                <w:color w:val="FF0000"/>
                <w:sz w:val="22"/>
                <w:szCs w:val="22"/>
                <w:lang w:val="cs-CZ"/>
              </w:rPr>
              <w:tab/>
              <w:t>165</w:t>
            </w:r>
            <w:r w:rsidRPr="00392381">
              <w:rPr>
                <w:rFonts w:eastAsia="Times New Roman"/>
                <w:color w:val="FF0000"/>
                <w:sz w:val="22"/>
                <w:szCs w:val="22"/>
                <w:lang w:val="cs-CZ"/>
              </w:rPr>
              <w:tab/>
              <w:t>165</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VVIN73</w:t>
            </w:r>
            <w:r w:rsidRPr="00392381">
              <w:rPr>
                <w:rFonts w:eastAsia="Times New Roman"/>
                <w:color w:val="FF0000"/>
                <w:sz w:val="22"/>
                <w:szCs w:val="22"/>
                <w:lang w:val="cs-CZ"/>
              </w:rPr>
              <w:tab/>
              <w:t>256</w:t>
            </w:r>
            <w:r w:rsidRPr="00392381">
              <w:rPr>
                <w:rFonts w:eastAsia="Times New Roman"/>
                <w:color w:val="FF0000"/>
                <w:sz w:val="22"/>
                <w:szCs w:val="22"/>
                <w:lang w:val="cs-CZ"/>
              </w:rPr>
              <w:tab/>
              <w:t>263</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VVIB01</w:t>
            </w:r>
            <w:r w:rsidRPr="00392381">
              <w:rPr>
                <w:rFonts w:eastAsia="Times New Roman"/>
                <w:color w:val="FF0000"/>
                <w:sz w:val="22"/>
                <w:szCs w:val="22"/>
                <w:lang w:val="cs-CZ"/>
              </w:rPr>
              <w:tab/>
              <w:t>294</w:t>
            </w:r>
            <w:r w:rsidRPr="00392381">
              <w:rPr>
                <w:rFonts w:eastAsia="Times New Roman"/>
                <w:color w:val="FF0000"/>
                <w:sz w:val="22"/>
                <w:szCs w:val="22"/>
                <w:lang w:val="cs-CZ"/>
              </w:rPr>
              <w:tab/>
              <w:t>294</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VVMD7</w:t>
            </w:r>
            <w:r w:rsidRPr="00392381">
              <w:rPr>
                <w:rFonts w:eastAsia="Times New Roman"/>
                <w:color w:val="FF0000"/>
                <w:sz w:val="22"/>
                <w:szCs w:val="22"/>
                <w:lang w:val="cs-CZ"/>
              </w:rPr>
              <w:tab/>
              <w:t>237</w:t>
            </w:r>
            <w:r w:rsidRPr="00392381">
              <w:rPr>
                <w:rFonts w:eastAsia="Times New Roman"/>
                <w:color w:val="FF0000"/>
                <w:sz w:val="22"/>
                <w:szCs w:val="22"/>
                <w:lang w:val="cs-CZ"/>
              </w:rPr>
              <w:tab/>
              <w:t>245</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VVIQ52</w:t>
            </w:r>
            <w:r w:rsidRPr="00392381">
              <w:rPr>
                <w:rFonts w:eastAsia="Times New Roman"/>
                <w:color w:val="FF0000"/>
                <w:sz w:val="22"/>
                <w:szCs w:val="22"/>
                <w:lang w:val="cs-CZ"/>
              </w:rPr>
              <w:tab/>
              <w:t>82</w:t>
            </w:r>
            <w:r w:rsidRPr="00392381">
              <w:rPr>
                <w:rFonts w:eastAsia="Times New Roman"/>
                <w:color w:val="FF0000"/>
                <w:sz w:val="22"/>
                <w:szCs w:val="22"/>
                <w:lang w:val="cs-CZ"/>
              </w:rPr>
              <w:tab/>
              <w:t>82</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VVMD24</w:t>
            </w:r>
            <w:r w:rsidRPr="00392381">
              <w:rPr>
                <w:rFonts w:eastAsia="Times New Roman"/>
                <w:color w:val="FF0000"/>
                <w:sz w:val="22"/>
                <w:szCs w:val="22"/>
                <w:lang w:val="cs-CZ"/>
              </w:rPr>
              <w:tab/>
              <w:t>208</w:t>
            </w:r>
            <w:r w:rsidRPr="00392381">
              <w:rPr>
                <w:rFonts w:eastAsia="Times New Roman"/>
                <w:color w:val="FF0000"/>
                <w:sz w:val="22"/>
                <w:szCs w:val="22"/>
                <w:lang w:val="cs-CZ"/>
              </w:rPr>
              <w:tab/>
              <w:t>208</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VVIP60</w:t>
            </w:r>
            <w:r w:rsidRPr="00392381">
              <w:rPr>
                <w:rFonts w:eastAsia="Times New Roman"/>
                <w:color w:val="FF0000"/>
                <w:sz w:val="22"/>
                <w:szCs w:val="22"/>
                <w:lang w:val="cs-CZ"/>
              </w:rPr>
              <w:tab/>
              <w:t>318</w:t>
            </w:r>
            <w:r w:rsidRPr="00392381">
              <w:rPr>
                <w:rFonts w:eastAsia="Times New Roman"/>
                <w:color w:val="FF0000"/>
                <w:sz w:val="22"/>
                <w:szCs w:val="22"/>
                <w:lang w:val="cs-CZ"/>
              </w:rPr>
              <w:tab/>
              <w:t>330</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VVIN16</w:t>
            </w:r>
            <w:r w:rsidRPr="00392381">
              <w:rPr>
                <w:rFonts w:eastAsia="Times New Roman"/>
                <w:color w:val="FF0000"/>
                <w:sz w:val="22"/>
                <w:szCs w:val="22"/>
                <w:lang w:val="cs-CZ"/>
              </w:rPr>
              <w:tab/>
              <w:t>151</w:t>
            </w:r>
            <w:r w:rsidRPr="00392381">
              <w:rPr>
                <w:rFonts w:eastAsia="Times New Roman"/>
                <w:color w:val="FF0000"/>
                <w:sz w:val="22"/>
                <w:szCs w:val="22"/>
                <w:lang w:val="cs-CZ"/>
              </w:rPr>
              <w:tab/>
              <w:t>151</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VVMD5</w:t>
            </w:r>
            <w:r w:rsidRPr="00392381">
              <w:rPr>
                <w:rFonts w:eastAsia="Times New Roman"/>
                <w:color w:val="FF0000"/>
                <w:sz w:val="22"/>
                <w:szCs w:val="22"/>
                <w:lang w:val="cs-CZ"/>
              </w:rPr>
              <w:tab/>
              <w:t>229</w:t>
            </w:r>
            <w:r w:rsidRPr="00392381">
              <w:rPr>
                <w:rFonts w:eastAsia="Times New Roman"/>
                <w:color w:val="FF0000"/>
                <w:sz w:val="22"/>
                <w:szCs w:val="22"/>
                <w:lang w:val="cs-CZ"/>
              </w:rPr>
              <w:tab/>
              <w:t>243</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VVIV37</w:t>
            </w:r>
            <w:r w:rsidRPr="00392381">
              <w:rPr>
                <w:rFonts w:eastAsia="Times New Roman"/>
                <w:color w:val="FF0000"/>
                <w:sz w:val="22"/>
                <w:szCs w:val="22"/>
                <w:lang w:val="cs-CZ"/>
              </w:rPr>
              <w:tab/>
              <w:t>158</w:t>
            </w:r>
            <w:r w:rsidRPr="00392381">
              <w:rPr>
                <w:rFonts w:eastAsia="Times New Roman"/>
                <w:color w:val="FF0000"/>
                <w:sz w:val="22"/>
                <w:szCs w:val="22"/>
                <w:lang w:val="cs-CZ"/>
              </w:rPr>
              <w:tab/>
              <w:t>163</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VVMD28</w:t>
            </w:r>
            <w:r w:rsidRPr="00392381">
              <w:rPr>
                <w:rFonts w:eastAsia="Times New Roman"/>
                <w:color w:val="FF0000"/>
                <w:sz w:val="22"/>
                <w:szCs w:val="22"/>
                <w:lang w:val="cs-CZ"/>
              </w:rPr>
              <w:tab/>
              <w:t>230</w:t>
            </w:r>
            <w:r w:rsidRPr="00392381">
              <w:rPr>
                <w:rFonts w:eastAsia="Times New Roman"/>
                <w:color w:val="FF0000"/>
                <w:sz w:val="22"/>
                <w:szCs w:val="22"/>
                <w:lang w:val="cs-CZ"/>
              </w:rPr>
              <w:tab/>
              <w:t>260</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VVMD27</w:t>
            </w:r>
            <w:r w:rsidRPr="00392381">
              <w:rPr>
                <w:rFonts w:eastAsia="Times New Roman"/>
                <w:color w:val="FF0000"/>
                <w:sz w:val="22"/>
                <w:szCs w:val="22"/>
                <w:lang w:val="cs-CZ"/>
              </w:rPr>
              <w:tab/>
              <w:t>179</w:t>
            </w:r>
            <w:r w:rsidRPr="00392381">
              <w:rPr>
                <w:rFonts w:eastAsia="Times New Roman"/>
                <w:color w:val="FF0000"/>
                <w:sz w:val="22"/>
                <w:szCs w:val="22"/>
                <w:lang w:val="cs-CZ"/>
              </w:rPr>
              <w:tab/>
              <w:t>189</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VVIV67</w:t>
            </w:r>
            <w:r w:rsidRPr="00392381">
              <w:rPr>
                <w:rFonts w:eastAsia="Times New Roman"/>
                <w:color w:val="FF0000"/>
                <w:sz w:val="22"/>
                <w:szCs w:val="22"/>
                <w:lang w:val="cs-CZ"/>
              </w:rPr>
              <w:tab/>
              <w:t>358</w:t>
            </w:r>
            <w:r w:rsidRPr="00392381">
              <w:rPr>
                <w:rFonts w:eastAsia="Times New Roman"/>
                <w:color w:val="FF0000"/>
                <w:sz w:val="22"/>
                <w:szCs w:val="22"/>
                <w:lang w:val="cs-CZ"/>
              </w:rPr>
              <w:tab/>
              <w:t>364</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Asi není nutné zmiňovat, že od narození Gregora Johanna Mendela uplyne letos 200 let, takže případná identifikace příbuzných Mendelovy révy by mohla být prezentována během plánovaných odborných akcí na oslavu zakladatele genetiky. Rizikem projektu je, že žádného blízkého příbuzného Mendelovy révy se nepodaří identifikovat.</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 xml:space="preserve">Články pro aktualizovanou databázi STR profilů: </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Doporučené zdroje:</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1.</w:t>
            </w:r>
            <w:r w:rsidRPr="00392381">
              <w:rPr>
                <w:rFonts w:eastAsia="Times New Roman"/>
                <w:color w:val="FF0000"/>
                <w:sz w:val="22"/>
                <w:szCs w:val="22"/>
                <w:lang w:val="cs-CZ"/>
              </w:rPr>
              <w:tab/>
              <w:t>Orel V. Gregor Mendel a pocatky genetiky  Leinerova E, Trpisovska B, editors. Praha: Academia; 2003. 1-241 p.</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2.</w:t>
            </w:r>
            <w:r w:rsidRPr="00392381">
              <w:rPr>
                <w:rFonts w:eastAsia="Times New Roman"/>
                <w:color w:val="FF0000"/>
                <w:sz w:val="22"/>
                <w:szCs w:val="22"/>
                <w:lang w:val="cs-CZ"/>
              </w:rPr>
              <w:tab/>
              <w:t>Nakazawa S. Mendelïs grapevine growing in Tokyo. Folia Mendeliana. 1991;26-27(LXXVI-VII):107-11.</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3.</w:t>
            </w:r>
            <w:r w:rsidRPr="00392381">
              <w:rPr>
                <w:rFonts w:eastAsia="Times New Roman"/>
                <w:color w:val="FF0000"/>
                <w:sz w:val="22"/>
                <w:szCs w:val="22"/>
                <w:lang w:val="cs-CZ"/>
              </w:rPr>
              <w:tab/>
              <w:t>Nakazawa S, Yamazaki Y. Mendelïs grapevine returned from Tokyo to Moravia. Folia Mendeliana. 1996;31-32(LXXXI-II):59-60.</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4.</w:t>
            </w:r>
            <w:r w:rsidRPr="00392381">
              <w:rPr>
                <w:rFonts w:eastAsia="Times New Roman"/>
                <w:color w:val="FF0000"/>
                <w:sz w:val="22"/>
                <w:szCs w:val="22"/>
                <w:lang w:val="cs-CZ"/>
              </w:rPr>
              <w:tab/>
              <w:t>Egeland T, Mostad PF, Mevag B, Stenersen M. Beyond traditional paternity and identification cases. Selecting the most probable pedigree. Forensic Science International. 2000;110(1):47-59.</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5.</w:t>
            </w:r>
            <w:r w:rsidRPr="00392381">
              <w:rPr>
                <w:rFonts w:eastAsia="Times New Roman"/>
                <w:color w:val="FF0000"/>
                <w:sz w:val="22"/>
                <w:szCs w:val="22"/>
                <w:lang w:val="cs-CZ"/>
              </w:rPr>
              <w:tab/>
              <w:t>Bayes T. Essay towards solving a problem in the doctrine of chances. Philosophical Transactions of the Royal Society London, B Biological Sciences. 1763;53:370-418.</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6.</w:t>
            </w:r>
            <w:r w:rsidRPr="00392381">
              <w:rPr>
                <w:rFonts w:eastAsia="Times New Roman"/>
                <w:color w:val="FF0000"/>
                <w:sz w:val="22"/>
                <w:szCs w:val="22"/>
                <w:lang w:val="cs-CZ"/>
              </w:rPr>
              <w:tab/>
              <w:t>Sefc KM, Steinkellner H, Glossl J, Kampfer S, Regner F. Reconstruction of a grapevine pedigree by microsatellite analysis. Theoretical and Applied Genetics. 1998;97(1-2):227-31.</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7.</w:t>
            </w:r>
            <w:r w:rsidRPr="00392381">
              <w:rPr>
                <w:rFonts w:eastAsia="Times New Roman"/>
                <w:color w:val="FF0000"/>
                <w:sz w:val="22"/>
                <w:szCs w:val="22"/>
                <w:lang w:val="cs-CZ"/>
              </w:rPr>
              <w:tab/>
              <w:t>Vouillamoz JF, Grando MS. Genealogy of wine grape cultivars: 'Pinot' is related to 'Syrah'. Heredity. 2006;97(2):102-10.</w:t>
            </w:r>
          </w:p>
          <w:p w:rsidR="00ED6A8F" w:rsidRPr="00392381" w:rsidRDefault="00ED6A8F" w:rsidP="00ED6A8F">
            <w:pPr>
              <w:pStyle w:val="Normlnweb"/>
              <w:spacing w:before="0" w:beforeAutospacing="0" w:after="0" w:afterAutospacing="0"/>
              <w:jc w:val="both"/>
              <w:rPr>
                <w:rFonts w:eastAsia="Times New Roman"/>
                <w:color w:val="FF0000"/>
                <w:sz w:val="22"/>
                <w:szCs w:val="22"/>
                <w:lang w:val="cs-CZ"/>
              </w:rPr>
            </w:pPr>
            <w:r w:rsidRPr="00392381">
              <w:rPr>
                <w:rFonts w:eastAsia="Times New Roman"/>
                <w:color w:val="FF0000"/>
                <w:sz w:val="22"/>
                <w:szCs w:val="22"/>
                <w:lang w:val="cs-CZ"/>
              </w:rPr>
              <w:t>8.</w:t>
            </w:r>
            <w:r w:rsidRPr="00392381">
              <w:rPr>
                <w:rFonts w:eastAsia="Times New Roman"/>
                <w:color w:val="FF0000"/>
                <w:sz w:val="22"/>
                <w:szCs w:val="22"/>
                <w:lang w:val="cs-CZ"/>
              </w:rPr>
              <w:tab/>
              <w:t>Cretazzo E, Moreno Sanz P, Lorenzi S, Benítez ML, Velasco L, Emanuelli F. Genetic Characterization by SSR Markers of a Comprehensive Wine Grape Collection Conserved at Rancho de la Merced (Andalusia, Spain). Plants (Basel). 2022;11(8).</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F71EE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71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7424E5">
              <w:rPr>
                <w:rFonts w:eastAsia="Times New Roman"/>
                <w:color w:val="000000" w:themeColor="text1"/>
                <w:sz w:val="22"/>
                <w:szCs w:val="22"/>
                <w:lang w:val="cs-CZ"/>
              </w:rPr>
              <w:t>Srovnání profilu DNA z krátkých tandemových repetic, získaného pomocí PCR a detekce délky fragmentů na kapilární elektroforéze a profilu DNA pro stejné krátké tandemové repetice, extrahovaného z výsledku celogenomového sekvenování</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prof. Mgr. Jiří Drábek, PhD.</w:t>
            </w:r>
          </w:p>
          <w:p w:rsidR="00ED6A8F" w:rsidRDefault="00ED6A8F" w:rsidP="00ED6A8F">
            <w:pPr>
              <w:pStyle w:val="Normlnweb"/>
              <w:spacing w:before="0" w:beforeAutospacing="0" w:after="0" w:afterAutospacing="0"/>
              <w:jc w:val="both"/>
              <w:rPr>
                <w:b/>
                <w:i/>
                <w:color w:val="000000" w:themeColor="text1"/>
                <w:sz w:val="22"/>
                <w:szCs w:val="22"/>
                <w:lang w:val="cs-CZ"/>
              </w:rPr>
            </w:pPr>
            <w:r w:rsidRPr="007424E5">
              <w:rPr>
                <w:b/>
                <w:i/>
                <w:sz w:val="22"/>
                <w:szCs w:val="22"/>
                <w:lang w:val="cs-CZ"/>
              </w:rPr>
              <w:t>Pracoviště</w:t>
            </w:r>
            <w:r>
              <w:rPr>
                <w:b/>
                <w:i/>
                <w:sz w:val="22"/>
                <w:szCs w:val="22"/>
                <w:lang w:val="cs-CZ"/>
              </w:rPr>
              <w:t xml:space="preserve">: </w:t>
            </w:r>
            <w:r w:rsidRPr="007424E5">
              <w:rPr>
                <w:sz w:val="22"/>
                <w:szCs w:val="22"/>
                <w:lang w:val="cs-CZ"/>
              </w:rPr>
              <w:t>ÚMTM</w:t>
            </w:r>
            <w:r>
              <w:rPr>
                <w:sz w:val="22"/>
                <w:szCs w:val="22"/>
                <w:lang w:val="cs-CZ"/>
              </w:rPr>
              <w:t>, LF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7424E5">
              <w:rPr>
                <w:sz w:val="22"/>
                <w:szCs w:val="22"/>
                <w:lang w:val="cs-CZ"/>
              </w:rPr>
              <w:t>+420</w:t>
            </w:r>
            <w:r>
              <w:rPr>
                <w:sz w:val="22"/>
                <w:szCs w:val="22"/>
                <w:lang w:val="cs-CZ"/>
              </w:rPr>
              <w:t xml:space="preserve"> </w:t>
            </w:r>
            <w:r w:rsidRPr="007424E5">
              <w:rPr>
                <w:color w:val="000000" w:themeColor="text1"/>
                <w:sz w:val="22"/>
                <w:szCs w:val="22"/>
                <w:lang w:val="cs-CZ"/>
              </w:rPr>
              <w:t>585 632</w:t>
            </w:r>
            <w:r>
              <w:rPr>
                <w:color w:val="000000" w:themeColor="text1"/>
                <w:sz w:val="22"/>
                <w:szCs w:val="22"/>
                <w:lang w:val="cs-CZ"/>
              </w:rPr>
              <w:t> </w:t>
            </w:r>
            <w:r w:rsidRPr="007424E5">
              <w:rPr>
                <w:color w:val="000000" w:themeColor="text1"/>
                <w:sz w:val="22"/>
                <w:szCs w:val="22"/>
                <w:lang w:val="cs-CZ"/>
              </w:rPr>
              <w:t>070</w:t>
            </w:r>
            <w:r>
              <w:rPr>
                <w:color w:val="000000" w:themeColor="text1"/>
                <w:sz w:val="22"/>
                <w:szCs w:val="22"/>
                <w:lang w:val="cs-CZ"/>
              </w:rPr>
              <w:t>,</w:t>
            </w:r>
            <w:r w:rsidRPr="007424E5">
              <w:rPr>
                <w:color w:val="000000" w:themeColor="text1"/>
                <w:sz w:val="22"/>
                <w:szCs w:val="22"/>
                <w:lang w:val="cs-CZ"/>
              </w:rPr>
              <w:t xml:space="preserve"> </w:t>
            </w:r>
            <w:hyperlink r:id="rId16" w:history="1">
              <w:r w:rsidRPr="007424E5">
                <w:rPr>
                  <w:rStyle w:val="Hypertextovodkaz"/>
                  <w:sz w:val="22"/>
                  <w:szCs w:val="22"/>
                  <w:lang w:val="cs-CZ"/>
                </w:rPr>
                <w:t>jiri_drabek@seznam.cz</w:t>
              </w:r>
            </w:hyperlink>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Riziko záměny vzorků při analýze v laboratoři lze minimalizovat značením vzorků čárovým/QR kódem a nastavením pravidel nejlepší laboratorní praxe a jejich dodržováním. I tak může dojít k situaci, kdy je potřebné potvrdit identitu vzorku, analyzovaného masivně paralelním sekvenováním. Pro autentizaci vzorků se dá využít několik přístupů:</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1.    Typizovat základní rodinu (matka, otec, dítě), kontrolovat mendelovskou dědičnost</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2.    Využít bodové polymorfismy (SNPs), indels nebo mikrohaplotypy přítomné v genomu</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3.    Přidat DNA barcode</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4.    Přidat barcode na negenetickém principu</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5.    Využít krátké tandemové repetice (STRs) přítomné v genomu</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Přístup 1 není univerzální, protože vzorky více členů rodiny jsou k dispozici jen v případech, kdy testujeme germinální a ne somatickou mutaci, a to ještě ne u každého případu.</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Přístup 2 vyžaduje nejméně 50 SNPs. Dají se využít multiplexní technologie SNPforID (Borsting et al. 2008), které pro detekci potřebují kapilární elektroforézu, nebo monoplexní technologie, které potřebují jen real time cyklér:  Custom TaqMan® SNP Genotyping Assays od ThermoFisher, KASP, LightSNiP (TipMolBiol Roche) a další (Zidkova et al. 2013). Alternativou je použít sekvencér MinION, přestože mívá až 15% chybovost.</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 xml:space="preserve">Přístup 3 sestává z dalšího pipetovacího kroku - přidání referenčního fragmentu DNA do zkumavky. Tento fragment je posléze identifikován při sekvenaci. </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Přístup 4 sestává z dalšího pipetovacího kroku - přidání referenčního fluorescenčního markeru (proužku nanoString, kuličky xMAP) do zkumavky. Tento marker je pak měřen speciálním přístrojem.</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Přístup 5 sestává z použití metody, která se využívá i v kriminalistice - profilování DNA pomocí mikrosatelitů (short tandem repeats, STRs). V České republice jsou do současné doby publikována populační data jen 17 autozomálních STR (Simkova et al. 2009; Vanek, Hradil, and Budowle 2001), které se do velké míry překrývají s americkou databází CODIS. Metody pro Y-STR (Zastera et al. 2010) a X-STR (Zidkova, Coufalova, and Capek 2014) nejsou použitelné obecně pro všechny vzorky bez rozdílu pohlaví. Tento přístup nese výhodu rychlosti, vysoké úrovně multiplexingu, malého požadavku na množství vstupního materiálu, nízkých nákladů na zavedení metody, vysoké propustnosti, rychlosti a udržitelnosti, standardního vyhodnocení na kapilární elektroforéze a ceny pod 1000 Kč za vzorek, proto jej chceme použít.</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 xml:space="preserve">Cílem tohoto projektu je pro vzorky celogenomového sekvenování (whole genome sequencing) zavést bioinformatickou pipeline pro autentizaci pomocí krátkých tandemových repetic. Využity budou nonCODIS markery D6S477, D18S535, D19S253, D15S659, D11S2368, D20S470, D1S1656, D22-GATA198B05, D7S3048, D8S1132, D4S2366, D21S1270, D13S325, D9S925, D3S3045, D14S608, D10S1435, D12S391, D2S1338, D17S1290 a D5S2500 a jeden CODISový STR: D16S539. </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K dispozici sice je software pro extrakci STR dat z WGS dat (například toaSTR, STRScan, MapReduce, lobSTR, STRviper, RepeatSeq, STRait Razor, MyFLq, STRinNGS, SEQ Mapper, TSSV), ale z těchto software je potřeba vybrat a seřadit ty nejvýhodnější do jednotné pipeline, která provede autentizaci vzorku.</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Doporučené zdroje:</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Borsting, C., J. J. Sanchez, H. E. Hansen, A. J. Hansen, H. Q. Bruun, and N. Morling. 2008. 'Performance of the SNPforID 52 SNP-plex assay in paternity testing', Forensic Science International: Genetics, 2: 292-300.</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Simkova, H., V. Faltus, R. Marvan, T. Pexa, V. Stenzl, J. Broucek, A. Horinek, I. Mazura, and J. Zvarova. 2009. 'Allele frequency data for 17 short tandem repeats in a Czech population sample', Forensic Science International: Genetics, 4: e15-e17.</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Vanek, D., R. Hradil, and B. Budowle. 2001. 'Czech population data on 10 short tandem repeat loci of SGM Plus STR system kit using DNA purified in FTA cards', Forensic Science International, 119: 107-08.</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Zastera, J., L. Roewer, S. Willuweit, P. Sekerka, L. Benesova, and M. Minarik. 2010. 'Assembly of a large Y-STR haplotype database for the Czech population and investigation of its substructure', Forensic Science International: Genetics, 4: E75-E78.</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Zidkova, A., P. Coufalova, and P. Capek. 2014. 'X-STR decaplex study on the population of Czech Republic', Int.J Legal Med., 128: 271-72.</w:t>
            </w:r>
          </w:p>
          <w:p w:rsidR="00ED6A8F" w:rsidRPr="004E6A46" w:rsidRDefault="00ED6A8F" w:rsidP="00ED6A8F">
            <w:pPr>
              <w:pStyle w:val="Normlnweb"/>
              <w:spacing w:before="0" w:beforeAutospacing="0" w:after="0" w:afterAutospacing="0"/>
              <w:jc w:val="both"/>
              <w:rPr>
                <w:rFonts w:eastAsia="Times New Roman"/>
                <w:color w:val="FF0000"/>
                <w:sz w:val="22"/>
                <w:szCs w:val="22"/>
                <w:lang w:val="cs-CZ"/>
              </w:rPr>
            </w:pPr>
            <w:r w:rsidRPr="004E6A46">
              <w:rPr>
                <w:rFonts w:eastAsia="Times New Roman"/>
                <w:color w:val="FF0000"/>
                <w:sz w:val="22"/>
                <w:szCs w:val="22"/>
                <w:lang w:val="cs-CZ"/>
              </w:rPr>
              <w:t>Zidkova, A., A. Horinek, V. Kebrdlova, and M. Korabecna. 2013. 'Application of the new insertion-deletion polymorphism kit for forensic identification and parentage testing on the Czech population', Int J Legal Med, 127: 7-10.</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Tr="00F71EEC">
        <w:trPr>
          <w:trHeight w:val="221"/>
        </w:trPr>
        <w:tc>
          <w:tcPr>
            <w:tcW w:w="456" w:type="dxa"/>
            <w:tcBorders>
              <w:top w:val="single" w:sz="4" w:space="0" w:color="auto"/>
              <w:left w:val="single" w:sz="4" w:space="0" w:color="auto"/>
              <w:bottom w:val="single" w:sz="4" w:space="0" w:color="auto"/>
              <w:right w:val="single" w:sz="4" w:space="0" w:color="auto"/>
            </w:tcBorders>
            <w:shd w:val="clear" w:color="auto" w:fill="auto"/>
          </w:tcPr>
          <w:p w:rsidR="00ED6A8F" w:rsidRPr="007424E5" w:rsidRDefault="00ED6A8F" w:rsidP="00ED6A8F">
            <w:pPr>
              <w:jc w:val="both"/>
              <w:rPr>
                <w:rFonts w:ascii="Times New Roman" w:hAnsi="Times New Roman" w:cs="Times New Roman"/>
                <w:color w:val="000000" w:themeColor="text1"/>
              </w:rPr>
            </w:pPr>
          </w:p>
        </w:tc>
        <w:tc>
          <w:tcPr>
            <w:tcW w:w="7199" w:type="dxa"/>
            <w:tcBorders>
              <w:top w:val="single" w:sz="4" w:space="0" w:color="auto"/>
              <w:left w:val="single" w:sz="4" w:space="0" w:color="auto"/>
              <w:bottom w:val="single" w:sz="4" w:space="0" w:color="auto"/>
              <w:right w:val="single" w:sz="4" w:space="0" w:color="auto"/>
            </w:tcBorders>
            <w:shd w:val="clear" w:color="auto" w:fill="auto"/>
          </w:tcPr>
          <w:p w:rsidR="00ED6A8F" w:rsidRPr="007424E5" w:rsidRDefault="00ED6A8F" w:rsidP="00ED6A8F">
            <w:pPr>
              <w:jc w:val="both"/>
              <w:rPr>
                <w:rFonts w:ascii="Times New Roman" w:eastAsia="Times New Roman" w:hAnsi="Times New Roman" w:cs="Times New Roman"/>
                <w:b/>
                <w:i/>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42685F" w:rsidTr="00F71EEC">
        <w:tc>
          <w:tcPr>
            <w:tcW w:w="9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jc w:val="both"/>
              <w:rPr>
                <w:rFonts w:ascii="Times New Roman" w:eastAsia="Times New Roman" w:hAnsi="Times New Roman" w:cs="Times New Roman"/>
                <w:color w:val="000000" w:themeColor="text1"/>
              </w:rPr>
            </w:pPr>
            <w:r w:rsidRPr="007424E5">
              <w:rPr>
                <w:rFonts w:ascii="Times New Roman" w:eastAsia="Times New Roman" w:hAnsi="Times New Roman" w:cs="Times New Roman"/>
                <w:b/>
                <w:caps/>
                <w:color w:val="000000" w:themeColor="text1"/>
              </w:rPr>
              <w:t>Biochemie</w:t>
            </w:r>
          </w:p>
        </w:tc>
      </w:tr>
      <w:tr w:rsidR="00ED6A8F" w:rsidRPr="0042685F" w:rsidTr="00F71EEC">
        <w:tc>
          <w:tcPr>
            <w:tcW w:w="45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w:t>
            </w:r>
          </w:p>
        </w:tc>
        <w:tc>
          <w:tcPr>
            <w:tcW w:w="719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5F41C5">
              <w:rPr>
                <w:rFonts w:eastAsia="Times New Roman"/>
                <w:color w:val="000000" w:themeColor="text1"/>
                <w:sz w:val="22"/>
                <w:szCs w:val="22"/>
                <w:lang w:val="cs-CZ"/>
              </w:rPr>
              <w:t>Izolace aspartátových proteas z hub rodu Amanita</w:t>
            </w:r>
            <w:r w:rsidRPr="007424E5">
              <w:rPr>
                <w:rFonts w:eastAsia="Times New Roman"/>
                <w:color w:val="000000" w:themeColor="text1"/>
                <w:sz w:val="22"/>
                <w:szCs w:val="22"/>
                <w:lang w:val="cs-CZ"/>
              </w:rPr>
              <w:t>.</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 xml:space="preserve">prof. Mgr. </w:t>
            </w:r>
            <w:r>
              <w:rPr>
                <w:sz w:val="22"/>
                <w:szCs w:val="22"/>
              </w:rPr>
              <w:t>Marek Šebela</w:t>
            </w:r>
            <w:r w:rsidRPr="007424E5">
              <w:rPr>
                <w:sz w:val="22"/>
                <w:szCs w:val="22"/>
              </w:rPr>
              <w:t>, PhD.</w:t>
            </w:r>
          </w:p>
          <w:p w:rsidR="00ED6A8F" w:rsidRPr="007424E5" w:rsidRDefault="00ED6A8F" w:rsidP="00ED6A8F">
            <w:pPr>
              <w:jc w:val="both"/>
              <w:rPr>
                <w:rFonts w:ascii="Times New Roman" w:hAnsi="Times New Roman" w:cs="Times New Roman"/>
                <w:lang w:val="cs-CZ"/>
              </w:rPr>
            </w:pPr>
            <w:r w:rsidRPr="007424E5">
              <w:rPr>
                <w:b/>
                <w:i/>
                <w:lang w:val="cs-CZ"/>
              </w:rPr>
              <w:t>Pracoviště</w:t>
            </w:r>
            <w:r>
              <w:rPr>
                <w:b/>
                <w:i/>
                <w:lang w:val="cs-CZ"/>
              </w:rPr>
              <w:t xml:space="preserve">: </w:t>
            </w:r>
            <w:r>
              <w:rPr>
                <w:rFonts w:ascii="Times New Roman" w:hAnsi="Times New Roman" w:cs="Times New Roman"/>
                <w:lang w:val="cs-CZ"/>
              </w:rPr>
              <w:t>Katedra biochemie, PřF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5F41C5">
              <w:rPr>
                <w:sz w:val="22"/>
                <w:szCs w:val="22"/>
                <w:lang w:val="cs-CZ"/>
              </w:rPr>
              <w:t>+420 585 634 927</w:t>
            </w:r>
            <w:r>
              <w:rPr>
                <w:color w:val="000000" w:themeColor="text1"/>
                <w:sz w:val="22"/>
                <w:szCs w:val="22"/>
                <w:lang w:val="cs-CZ"/>
              </w:rPr>
              <w:t>,</w:t>
            </w:r>
            <w:r w:rsidRPr="007424E5">
              <w:rPr>
                <w:color w:val="000000" w:themeColor="text1"/>
                <w:sz w:val="22"/>
                <w:szCs w:val="22"/>
                <w:lang w:val="cs-CZ"/>
              </w:rPr>
              <w:t xml:space="preserve"> </w:t>
            </w:r>
            <w:hyperlink r:id="rId17" w:history="1">
              <w:r>
                <w:rPr>
                  <w:rStyle w:val="Hypertextovodkaz"/>
                  <w:sz w:val="22"/>
                  <w:szCs w:val="22"/>
                  <w:lang w:val="cs-CZ"/>
                </w:rPr>
                <w:t>marek</w:t>
              </w:r>
            </w:hyperlink>
            <w:r>
              <w:rPr>
                <w:rStyle w:val="Hypertextovodkaz"/>
                <w:sz w:val="22"/>
                <w:szCs w:val="22"/>
                <w:lang w:val="cs-CZ"/>
              </w:rPr>
              <w:t>.sebela@upol.cz</w:t>
            </w:r>
          </w:p>
          <w:p w:rsidR="00ED6A8F"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Budou připraveny proteinové extrakty z hub rodu Amanita (materiál je k dispozici zmrazený). Proteiny z extraktů budou separovány pomocí chromatografických metod (gelová a iontoměničová chromatografie). Ve frakcích bude měřena proteolytická aktivita sledováním štěpení chromogenního substrátu případně analýzou fragmentace modelových proteinů/peptidů (hmotnostní spektrometrie). Teoretická část se bude týkat hub rodu Amanita (muchomůrka) a informacím o proteinech, které byly z těchto hub studovány, například hemolytické lektiny.</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Literatura:</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A10D2B">
              <w:rPr>
                <w:rFonts w:eastAsia="Times New Roman"/>
                <w:color w:val="FF0000"/>
                <w:sz w:val="22"/>
                <w:szCs w:val="22"/>
                <w:lang w:val="cs-CZ"/>
              </w:rPr>
              <w:t>Will PC, Allbee WE, Witt CG, Bertko RJ, Gaginella TS (1984) Quantification of pepsin A activity in canine and rat gastric juice with the chromogenic substrate azocoll. Clin Chem. 30(5):707-11.</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Default="00ED6A8F" w:rsidP="00ED6A8F">
            <w:pPr>
              <w:rPr>
                <w:rFonts w:ascii="Times New Roman" w:eastAsia="Times New Roman" w:hAnsi="Times New Roman" w:cs="Times New Roman"/>
                <w:color w:val="000000" w:themeColor="text1"/>
                <w:sz w:val="24"/>
                <w:szCs w:val="24"/>
              </w:rPr>
            </w:pPr>
          </w:p>
        </w:tc>
      </w:tr>
      <w:tr w:rsidR="00ED6A8F" w:rsidRPr="0042685F" w:rsidTr="00F71EEC">
        <w:tc>
          <w:tcPr>
            <w:tcW w:w="45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2</w:t>
            </w:r>
          </w:p>
        </w:tc>
        <w:tc>
          <w:tcPr>
            <w:tcW w:w="719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E12E30">
              <w:rPr>
                <w:rFonts w:eastAsia="Times New Roman"/>
                <w:color w:val="000000" w:themeColor="text1"/>
                <w:sz w:val="22"/>
                <w:szCs w:val="22"/>
                <w:lang w:val="cs-CZ"/>
              </w:rPr>
              <w:t>Příprava nových syntetických substrátů aldehyddehydrogenas</w:t>
            </w:r>
            <w:r w:rsidRPr="007424E5">
              <w:rPr>
                <w:rFonts w:eastAsia="Times New Roman"/>
                <w:color w:val="000000" w:themeColor="text1"/>
                <w:sz w:val="22"/>
                <w:szCs w:val="22"/>
                <w:lang w:val="cs-CZ"/>
              </w:rPr>
              <w:t>.</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 xml:space="preserve">prof. Mgr. </w:t>
            </w:r>
            <w:r>
              <w:rPr>
                <w:sz w:val="22"/>
                <w:szCs w:val="22"/>
              </w:rPr>
              <w:t>Marek Šebela</w:t>
            </w:r>
            <w:r w:rsidRPr="007424E5">
              <w:rPr>
                <w:sz w:val="22"/>
                <w:szCs w:val="22"/>
              </w:rPr>
              <w:t>, PhD.</w:t>
            </w:r>
          </w:p>
          <w:p w:rsidR="00ED6A8F" w:rsidRPr="007424E5" w:rsidRDefault="00ED6A8F" w:rsidP="00ED6A8F">
            <w:pPr>
              <w:jc w:val="both"/>
              <w:rPr>
                <w:rFonts w:ascii="Times New Roman" w:hAnsi="Times New Roman" w:cs="Times New Roman"/>
                <w:lang w:val="cs-CZ"/>
              </w:rPr>
            </w:pPr>
            <w:r w:rsidRPr="007424E5">
              <w:rPr>
                <w:b/>
                <w:i/>
                <w:lang w:val="cs-CZ"/>
              </w:rPr>
              <w:t>Pracoviště</w:t>
            </w:r>
            <w:r>
              <w:rPr>
                <w:b/>
                <w:i/>
                <w:lang w:val="cs-CZ"/>
              </w:rPr>
              <w:t xml:space="preserve">: </w:t>
            </w:r>
            <w:r>
              <w:rPr>
                <w:rFonts w:ascii="Times New Roman" w:hAnsi="Times New Roman" w:cs="Times New Roman"/>
                <w:lang w:val="cs-CZ"/>
              </w:rPr>
              <w:t>Katedra biochemie, PřF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5F41C5">
              <w:rPr>
                <w:sz w:val="22"/>
                <w:szCs w:val="22"/>
                <w:lang w:val="cs-CZ"/>
              </w:rPr>
              <w:t>+420 585 634 927</w:t>
            </w:r>
            <w:r>
              <w:rPr>
                <w:color w:val="000000" w:themeColor="text1"/>
                <w:sz w:val="22"/>
                <w:szCs w:val="22"/>
                <w:lang w:val="cs-CZ"/>
              </w:rPr>
              <w:t>,</w:t>
            </w:r>
            <w:r w:rsidRPr="007424E5">
              <w:rPr>
                <w:color w:val="000000" w:themeColor="text1"/>
                <w:sz w:val="22"/>
                <w:szCs w:val="22"/>
                <w:lang w:val="cs-CZ"/>
              </w:rPr>
              <w:t xml:space="preserve"> </w:t>
            </w:r>
            <w:hyperlink r:id="rId18" w:history="1">
              <w:r>
                <w:rPr>
                  <w:rStyle w:val="Hypertextovodkaz"/>
                  <w:sz w:val="22"/>
                  <w:szCs w:val="22"/>
                  <w:lang w:val="cs-CZ"/>
                </w:rPr>
                <w:t>marek</w:t>
              </w:r>
            </w:hyperlink>
            <w:r>
              <w:rPr>
                <w:rStyle w:val="Hypertextovodkaz"/>
                <w:sz w:val="22"/>
                <w:szCs w:val="22"/>
                <w:lang w:val="cs-CZ"/>
              </w:rPr>
              <w:t>.sebela@upol.cz</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Bude izolována aldehyddehydrogenasa 10 (aminoaldehyddehydrogenasa) ze semenáčků hrachu. Nové substráty budou připraveny Swernovou oxidací jako analoga přirozeného substrátu 3- aminopropanalu, výchozími látkami budou příslušné alkoholy. Teoretická část se bude týkat enzymů aldehyddehydrogenas, jejich substrátů a inhibitorů a metod měření aktivity.</w:t>
            </w:r>
          </w:p>
          <w:p w:rsidR="00ED6A8F" w:rsidRPr="00A10D2B" w:rsidRDefault="00ED6A8F" w:rsidP="00ED6A8F">
            <w:pPr>
              <w:pStyle w:val="Normlnweb"/>
              <w:spacing w:before="0" w:beforeAutospacing="0" w:after="0" w:afterAutospacing="0"/>
              <w:jc w:val="both"/>
              <w:rPr>
                <w:rFonts w:eastAsia="Times New Roman"/>
                <w:color w:val="FF0000"/>
                <w:sz w:val="22"/>
                <w:szCs w:val="22"/>
                <w:lang w:val="cs-CZ"/>
              </w:rPr>
            </w:pPr>
            <w:r w:rsidRPr="00A10D2B">
              <w:rPr>
                <w:rFonts w:eastAsia="Times New Roman"/>
                <w:color w:val="FF0000"/>
                <w:sz w:val="22"/>
                <w:szCs w:val="22"/>
                <w:lang w:val="cs-CZ"/>
              </w:rPr>
              <w:t>Literatura:</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A10D2B">
              <w:rPr>
                <w:rFonts w:eastAsia="Times New Roman"/>
                <w:color w:val="FF0000"/>
                <w:sz w:val="22"/>
                <w:szCs w:val="22"/>
                <w:lang w:val="cs-CZ"/>
              </w:rPr>
              <w:t>Frömmel J, Šebela M, Demo G, Lenobel R, Pospíšil T, Soural M, Kopečný D (2015) N-acyl-ω-aminoaldehydes are efficient substrates of plant aminoaldehyde dehydrogenases. Amino Acids 47 (1): 175-187.</w:t>
            </w:r>
            <w:r w:rsidRPr="00A10D2B">
              <w:rPr>
                <w:rFonts w:eastAsia="Times New Roman"/>
                <w:b/>
                <w:i/>
                <w:color w:val="FF0000"/>
                <w:sz w:val="22"/>
                <w:szCs w:val="22"/>
                <w:lang w:val="cs-CZ"/>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Default="00ED6A8F" w:rsidP="00ED6A8F">
            <w:pPr>
              <w:rPr>
                <w:rFonts w:ascii="Times New Roman" w:eastAsia="Times New Roman" w:hAnsi="Times New Roman" w:cs="Times New Roman"/>
                <w:color w:val="000000" w:themeColor="text1"/>
                <w:sz w:val="24"/>
                <w:szCs w:val="24"/>
              </w:rPr>
            </w:pPr>
          </w:p>
        </w:tc>
      </w:tr>
      <w:tr w:rsidR="00ED6A8F" w:rsidRPr="0042685F" w:rsidTr="00F71EEC">
        <w:tc>
          <w:tcPr>
            <w:tcW w:w="45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3</w:t>
            </w:r>
          </w:p>
        </w:tc>
        <w:tc>
          <w:tcPr>
            <w:tcW w:w="719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7424E5">
              <w:rPr>
                <w:rFonts w:eastAsia="Times New Roman"/>
                <w:color w:val="000000" w:themeColor="text1"/>
                <w:sz w:val="22"/>
                <w:szCs w:val="22"/>
                <w:lang w:val="cs-CZ"/>
              </w:rPr>
              <w:t>CLL pacientů - Metabolizace brutonovych kinas.</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Jana Ulehlová</w:t>
            </w:r>
          </w:p>
          <w:p w:rsidR="00ED6A8F" w:rsidRPr="007424E5" w:rsidRDefault="00ED6A8F" w:rsidP="00ED6A8F">
            <w:pPr>
              <w:pStyle w:val="Normlnweb"/>
              <w:spacing w:before="0" w:beforeAutospacing="0" w:after="0" w:afterAutospacing="0"/>
              <w:jc w:val="both"/>
              <w:rPr>
                <w:b/>
                <w:i/>
                <w:color w:val="000000" w:themeColor="text1"/>
                <w:sz w:val="22"/>
                <w:szCs w:val="22"/>
                <w:lang w:val="cs-CZ"/>
              </w:rPr>
            </w:pPr>
            <w:r w:rsidRPr="007424E5">
              <w:rPr>
                <w:b/>
                <w:bCs/>
                <w:i/>
                <w:iCs/>
                <w:color w:val="000000" w:themeColor="text1"/>
                <w:sz w:val="22"/>
                <w:szCs w:val="22"/>
                <w:lang w:val="cs-CZ"/>
              </w:rPr>
              <w:t>Pracoviště:</w:t>
            </w:r>
            <w:r w:rsidRPr="007424E5">
              <w:rPr>
                <w:color w:val="000000" w:themeColor="text1"/>
                <w:sz w:val="22"/>
                <w:szCs w:val="22"/>
                <w:lang w:val="cs-CZ"/>
              </w:rPr>
              <w:t xml:space="preserve"> Hemato-onkologická klinika</w:t>
            </w:r>
            <w:r>
              <w:rPr>
                <w:color w:val="000000" w:themeColor="text1"/>
                <w:sz w:val="22"/>
                <w:szCs w:val="22"/>
                <w:lang w:val="cs-CZ"/>
              </w:rPr>
              <w:t>,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Pr>
                <w:color w:val="000000" w:themeColor="text1"/>
                <w:sz w:val="22"/>
                <w:szCs w:val="22"/>
                <w:lang w:val="cs-CZ"/>
              </w:rPr>
              <w:t xml:space="preserve"> </w:t>
            </w:r>
            <w:r w:rsidRPr="007424E5">
              <w:rPr>
                <w:color w:val="000000" w:themeColor="text1"/>
                <w:sz w:val="22"/>
                <w:szCs w:val="22"/>
                <w:lang w:val="cs-CZ"/>
              </w:rPr>
              <w:t>+420 588 443</w:t>
            </w:r>
            <w:r>
              <w:rPr>
                <w:color w:val="000000" w:themeColor="text1"/>
                <w:sz w:val="22"/>
                <w:szCs w:val="22"/>
                <w:lang w:val="cs-CZ"/>
              </w:rPr>
              <w:t> </w:t>
            </w:r>
            <w:r w:rsidRPr="007424E5">
              <w:rPr>
                <w:color w:val="000000" w:themeColor="text1"/>
                <w:sz w:val="22"/>
                <w:szCs w:val="22"/>
                <w:lang w:val="cs-CZ"/>
              </w:rPr>
              <w:t>294</w:t>
            </w:r>
            <w:r>
              <w:rPr>
                <w:color w:val="000000" w:themeColor="text1"/>
                <w:sz w:val="22"/>
                <w:szCs w:val="22"/>
                <w:lang w:val="cs-CZ"/>
              </w:rPr>
              <w:t xml:space="preserve">, </w:t>
            </w:r>
            <w:hyperlink r:id="rId19" w:history="1">
              <w:r w:rsidRPr="003B014F">
                <w:rPr>
                  <w:rStyle w:val="Hypertextovodkaz"/>
                  <w:sz w:val="22"/>
                  <w:szCs w:val="22"/>
                  <w:lang w:val="cs-CZ"/>
                </w:rPr>
                <w:t>jana.ulehlova@upol.cz</w:t>
              </w:r>
            </w:hyperlink>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obsazeno</w:t>
            </w:r>
          </w:p>
        </w:tc>
      </w:tr>
      <w:tr w:rsidR="00ED6A8F" w:rsidRPr="0042685F" w:rsidTr="00F71EEC">
        <w:tc>
          <w:tcPr>
            <w:tcW w:w="45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4</w:t>
            </w:r>
          </w:p>
        </w:tc>
        <w:tc>
          <w:tcPr>
            <w:tcW w:w="719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7424E5">
              <w:rPr>
                <w:sz w:val="22"/>
                <w:szCs w:val="22"/>
              </w:rPr>
              <w:t>Lipidomická analýza pacientů s rakovinou nadledvin</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Mgr. Aleš Kvasnička</w:t>
            </w:r>
          </w:p>
          <w:p w:rsidR="00ED6A8F" w:rsidRPr="007424E5" w:rsidRDefault="00ED6A8F" w:rsidP="00ED6A8F">
            <w:pPr>
              <w:pStyle w:val="Normlnweb"/>
              <w:spacing w:before="0" w:beforeAutospacing="0" w:after="0" w:afterAutospacing="0"/>
              <w:jc w:val="both"/>
              <w:rPr>
                <w:bCs/>
                <w:iCs/>
                <w:color w:val="000000" w:themeColor="text1"/>
                <w:sz w:val="22"/>
                <w:szCs w:val="22"/>
                <w:lang w:val="cs-CZ"/>
              </w:rPr>
            </w:pPr>
            <w:r w:rsidRPr="007424E5">
              <w:rPr>
                <w:b/>
                <w:bCs/>
                <w:i/>
                <w:iCs/>
                <w:color w:val="000000" w:themeColor="text1"/>
                <w:sz w:val="22"/>
                <w:szCs w:val="22"/>
                <w:lang w:val="cs-CZ"/>
              </w:rPr>
              <w:t xml:space="preserve">Pracoviště: </w:t>
            </w:r>
            <w:r w:rsidRPr="007424E5">
              <w:rPr>
                <w:bCs/>
                <w:iCs/>
                <w:color w:val="000000" w:themeColor="text1"/>
                <w:sz w:val="22"/>
                <w:szCs w:val="22"/>
                <w:lang w:val="cs-CZ"/>
              </w:rPr>
              <w:t>Laboratoř metabolomiky, LF</w:t>
            </w:r>
          </w:p>
          <w:p w:rsidR="00ED6A8F" w:rsidRDefault="00ED6A8F" w:rsidP="00ED6A8F">
            <w:pPr>
              <w:pStyle w:val="Normlnweb"/>
              <w:spacing w:before="0" w:beforeAutospacing="0" w:after="0" w:afterAutospacing="0"/>
              <w:jc w:val="both"/>
              <w:rPr>
                <w:rFonts w:eastAsia="Times New Roman"/>
                <w:color w:val="000000" w:themeColor="text1"/>
                <w:sz w:val="22"/>
                <w:szCs w:val="22"/>
                <w:lang w:val="cs-CZ"/>
              </w:rPr>
            </w:pPr>
            <w:r w:rsidRPr="007424E5">
              <w:rPr>
                <w:b/>
                <w:i/>
                <w:color w:val="000000" w:themeColor="text1"/>
                <w:sz w:val="22"/>
                <w:szCs w:val="22"/>
                <w:lang w:val="cs-CZ"/>
              </w:rPr>
              <w:t>Kontaktní data:</w:t>
            </w:r>
            <w:r>
              <w:rPr>
                <w:b/>
                <w:i/>
                <w:color w:val="000000" w:themeColor="text1"/>
                <w:sz w:val="22"/>
                <w:szCs w:val="22"/>
                <w:lang w:val="cs-CZ"/>
              </w:rPr>
              <w:t xml:space="preserve"> </w:t>
            </w:r>
            <w:r w:rsidRPr="007424E5">
              <w:rPr>
                <w:color w:val="000000" w:themeColor="text1"/>
                <w:sz w:val="22"/>
                <w:szCs w:val="22"/>
                <w:lang w:val="cs-CZ"/>
              </w:rPr>
              <w:t>+420 588 442</w:t>
            </w:r>
            <w:r>
              <w:rPr>
                <w:color w:val="000000" w:themeColor="text1"/>
                <w:sz w:val="22"/>
                <w:szCs w:val="22"/>
                <w:lang w:val="cs-CZ"/>
              </w:rPr>
              <w:t> </w:t>
            </w:r>
            <w:r w:rsidRPr="007424E5">
              <w:rPr>
                <w:color w:val="000000" w:themeColor="text1"/>
                <w:sz w:val="22"/>
                <w:szCs w:val="22"/>
                <w:lang w:val="cs-CZ"/>
              </w:rPr>
              <w:t>619</w:t>
            </w:r>
            <w:r>
              <w:rPr>
                <w:rFonts w:eastAsia="Times New Roman"/>
                <w:b/>
                <w:i/>
                <w:color w:val="000000" w:themeColor="text1"/>
                <w:sz w:val="22"/>
                <w:szCs w:val="22"/>
                <w:lang w:val="cs-CZ"/>
              </w:rPr>
              <w:t>,</w:t>
            </w:r>
            <w:r>
              <w:rPr>
                <w:rFonts w:eastAsia="Times New Roman"/>
                <w:color w:val="000000" w:themeColor="text1"/>
                <w:sz w:val="22"/>
                <w:szCs w:val="22"/>
                <w:lang w:val="cs-CZ"/>
              </w:rPr>
              <w:t xml:space="preserve"> </w:t>
            </w:r>
            <w:hyperlink r:id="rId20" w:history="1">
              <w:r w:rsidRPr="003B014F">
                <w:rPr>
                  <w:rStyle w:val="Hypertextovodkaz"/>
                  <w:rFonts w:eastAsia="Times New Roman"/>
                  <w:sz w:val="22"/>
                  <w:szCs w:val="22"/>
                  <w:lang w:val="cs-CZ"/>
                </w:rPr>
                <w:t>ales.kvasnicka@upol.cz</w:t>
              </w:r>
            </w:hyperlink>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Zásady pro vypracování:</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o patobiochemických změnách v metabolismu tumorových buněk (Warburgův efekt, metabolismus glycerofosfolipidů a sfingolipidů, …).</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aktuálního stavu lipidomických metod s ohledem na extrakci lipidů a jejich následnou analýzu pomocí hmotnostní spektrometrie ve spojení s kapalinovou chromatografií (cílený a necílený přístup).</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o aktuálních poznatcích využití lipidomické analýzy tumorů a dalších biologických materiálů pacientů s onkologickými onemocněními.</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Extrakce lipidů ze vzorků pacientů s onkologickým onemocněním a kontrolních zdravých subjektů a jejich následná lipidomická analýza cíleným přístupem.</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Procesování naměřených cílených LC/MS lipidomických dat.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Statistická analýza pomocí mnohorozměrných a jednorozměrných metod.</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Vyhodnocení výsledků a biochemická interpretace změn v lipidovém profilu pacientů s rakovinou nadledvin.</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Evaluace potenciálního použití lipidů jako markerů k diagnostice a predikci rozvoje patologie rakoviny nadledvin či ke stratifikaci skupin pacientů a jejich kombinace s různými klinickými parametry a případnými dalšími metadaty.</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Seznam doporučené literatury:</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1.</w:t>
            </w:r>
            <w:r w:rsidRPr="00C83320">
              <w:rPr>
                <w:rFonts w:eastAsia="Times New Roman"/>
                <w:color w:val="FF0000"/>
                <w:sz w:val="22"/>
                <w:szCs w:val="22"/>
                <w:lang w:val="cs-CZ"/>
              </w:rPr>
              <w:tab/>
              <w:t>Holčapek, M., Liebisch, G., &amp; Ekroos, K. (2018). Lipidomic Analysis. Analytical Chemistry, 90(7), 4249–4257. https://doi.org/10.1021/acs.analchem.7b05395</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2.</w:t>
            </w:r>
            <w:r w:rsidRPr="00C83320">
              <w:rPr>
                <w:rFonts w:eastAsia="Times New Roman"/>
                <w:color w:val="FF0000"/>
                <w:sz w:val="22"/>
                <w:szCs w:val="22"/>
                <w:lang w:val="cs-CZ"/>
              </w:rPr>
              <w:tab/>
              <w:t>Čajka, T., &amp; Fiehn, O. (2014). Comprehensive analysis of lipids in biological systems by liquid chromatography-mass spectrometry. TrAC Trends in Analytical Chemistry, 61, 192–206. https://doi.org/10.1016/j.trac.2014.04.017</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3.</w:t>
            </w:r>
            <w:r w:rsidRPr="00C83320">
              <w:rPr>
                <w:rFonts w:eastAsia="Times New Roman"/>
                <w:color w:val="FF0000"/>
                <w:sz w:val="22"/>
                <w:szCs w:val="22"/>
                <w:lang w:val="cs-CZ"/>
              </w:rPr>
              <w:tab/>
              <w:t xml:space="preserve">Wolrab, D., Jirásko, R., Chocholoušková, M., Peterka, O., &amp; Holčapek, M. (2019). Oncolipidomics: Mass spectrometric quantitation of lipids in cancer research. In TrAC Trends in Analytical Chemistry (Vol. 120, p. 115480). Elsevier BV. https://doi.org/10.1016/j.trac.2019.04.012 </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4.</w:t>
            </w:r>
            <w:r w:rsidRPr="00C83320">
              <w:rPr>
                <w:rFonts w:eastAsia="Times New Roman"/>
                <w:color w:val="FF0000"/>
                <w:sz w:val="22"/>
                <w:szCs w:val="22"/>
                <w:lang w:val="cs-CZ"/>
              </w:rPr>
              <w:tab/>
              <w:t xml:space="preserve">Calderón, C., Sanwald, C., Schlotterbeck, J., Drotleff, B., &amp; Lämmerhofer, M. (2019). Comparison of simple monophasic versus classical biphasic extraction protocols for comprehensive UHPLC-MS/MS lipidomic analysis of </w:t>
            </w:r>
            <w:proofErr w:type="gramStart"/>
            <w:r w:rsidRPr="00C83320">
              <w:rPr>
                <w:rFonts w:eastAsia="Times New Roman"/>
                <w:color w:val="FF0000"/>
                <w:sz w:val="22"/>
                <w:szCs w:val="22"/>
                <w:lang w:val="cs-CZ"/>
              </w:rPr>
              <w:t>Hela</w:t>
            </w:r>
            <w:proofErr w:type="gramEnd"/>
            <w:r w:rsidRPr="00C83320">
              <w:rPr>
                <w:rFonts w:eastAsia="Times New Roman"/>
                <w:color w:val="FF0000"/>
                <w:sz w:val="22"/>
                <w:szCs w:val="22"/>
                <w:lang w:val="cs-CZ"/>
              </w:rPr>
              <w:t xml:space="preserve"> cells. Analytica Chimica Acta, 1048, 66–74. https://doi.org/10.1016/j.aca.2018.10.035</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C83320">
              <w:rPr>
                <w:rFonts w:eastAsia="Times New Roman"/>
                <w:color w:val="FF0000"/>
                <w:sz w:val="22"/>
                <w:szCs w:val="22"/>
                <w:lang w:val="cs-CZ"/>
              </w:rPr>
              <w:t>5.</w:t>
            </w:r>
            <w:r w:rsidRPr="00C83320">
              <w:rPr>
                <w:rFonts w:eastAsia="Times New Roman"/>
                <w:color w:val="FF0000"/>
                <w:sz w:val="22"/>
                <w:szCs w:val="22"/>
                <w:lang w:val="cs-CZ"/>
              </w:rPr>
              <w:tab/>
              <w:t>Avela, H. F., &amp; Sirén, H. (2020). Advances in lipidomics. In Clinica Chimica Acta (Vol. 510, pp. 123–141). Elsevier BV. https://doi.org/10.1016/j.</w:t>
            </w:r>
            <w:proofErr w:type="gramStart"/>
            <w:r w:rsidRPr="00C83320">
              <w:rPr>
                <w:rFonts w:eastAsia="Times New Roman"/>
                <w:color w:val="FF0000"/>
                <w:sz w:val="22"/>
                <w:szCs w:val="22"/>
                <w:lang w:val="cs-CZ"/>
              </w:rPr>
              <w:t>cca.2020.06.049</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5</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sz w:val="22"/>
                <w:szCs w:val="22"/>
              </w:rPr>
            </w:pPr>
            <w:r w:rsidRPr="007424E5">
              <w:rPr>
                <w:rFonts w:eastAsia="Times New Roman"/>
                <w:b/>
                <w:i/>
                <w:color w:val="000000" w:themeColor="text1"/>
                <w:sz w:val="22"/>
                <w:szCs w:val="22"/>
                <w:lang w:val="cs-CZ"/>
              </w:rPr>
              <w:t xml:space="preserve">Název: </w:t>
            </w:r>
            <w:r w:rsidRPr="007424E5">
              <w:rPr>
                <w:sz w:val="22"/>
                <w:szCs w:val="22"/>
              </w:rPr>
              <w:t>Metabolomická studie sérových vzorků od pacientů trpících rakovinou nadledvin</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Mgr. Dana Dobešová</w:t>
            </w:r>
          </w:p>
          <w:p w:rsidR="00ED6A8F" w:rsidRPr="007424E5" w:rsidRDefault="00ED6A8F" w:rsidP="00ED6A8F">
            <w:pPr>
              <w:pStyle w:val="Normlnweb"/>
              <w:spacing w:before="0" w:beforeAutospacing="0" w:after="0" w:afterAutospacing="0"/>
              <w:jc w:val="both"/>
              <w:rPr>
                <w:b/>
                <w:bCs/>
                <w:i/>
                <w:iCs/>
                <w:color w:val="000000" w:themeColor="text1"/>
                <w:sz w:val="22"/>
                <w:szCs w:val="22"/>
                <w:lang w:val="cs-CZ"/>
              </w:rPr>
            </w:pPr>
            <w:r w:rsidRPr="007424E5">
              <w:rPr>
                <w:b/>
                <w:bCs/>
                <w:i/>
                <w:iCs/>
                <w:color w:val="000000" w:themeColor="text1"/>
                <w:sz w:val="22"/>
                <w:szCs w:val="22"/>
                <w:lang w:val="cs-CZ"/>
              </w:rPr>
              <w:t xml:space="preserve">Pracoviště: </w:t>
            </w:r>
            <w:r w:rsidRPr="007424E5">
              <w:rPr>
                <w:bCs/>
                <w:iCs/>
                <w:color w:val="000000" w:themeColor="text1"/>
                <w:sz w:val="22"/>
                <w:szCs w:val="22"/>
                <w:lang w:val="cs-CZ"/>
              </w:rPr>
              <w:t>Laboratoř metabolomiky,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21" w:history="1">
              <w:r w:rsidRPr="003B014F">
                <w:rPr>
                  <w:rStyle w:val="Hypertextovodkaz"/>
                  <w:sz w:val="22"/>
                  <w:szCs w:val="22"/>
                  <w:lang w:val="cs-CZ"/>
                </w:rPr>
                <w:t>dana.dobesova@upol.cz</w:t>
              </w:r>
            </w:hyperlink>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Cíle práce:</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s klíčovými slovy: rakovina nadlevin, diagnostika a léčba, rizikové faktory, metabolismus rakovinných buněk, cílená metabolomika.</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Provedení experimentální části:</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Navržení experimentu, zpracování sérových vzorků, LC-MS/MS analýza, zpracování dat.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Processing a statistická analýza (vícerozměrná a jednorozměrná), vizualizace výsledků a biochemická interpretace dat.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Doporučená literatura:</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[1]</w:t>
            </w:r>
            <w:r w:rsidRPr="00C83320">
              <w:rPr>
                <w:rFonts w:eastAsia="Times New Roman"/>
                <w:color w:val="FF0000"/>
                <w:sz w:val="22"/>
                <w:szCs w:val="22"/>
                <w:lang w:val="cs-CZ"/>
              </w:rPr>
              <w:tab/>
              <w:t xml:space="preserve">A. Imperiale, K. </w:t>
            </w:r>
            <w:proofErr w:type="gramStart"/>
            <w:r w:rsidRPr="00C83320">
              <w:rPr>
                <w:rFonts w:eastAsia="Times New Roman"/>
                <w:color w:val="FF0000"/>
                <w:sz w:val="22"/>
                <w:szCs w:val="22"/>
                <w:lang w:val="cs-CZ"/>
              </w:rPr>
              <w:t>Elbayed, F.-M.</w:t>
            </w:r>
            <w:proofErr w:type="gramEnd"/>
            <w:r w:rsidRPr="00C83320">
              <w:rPr>
                <w:rFonts w:eastAsia="Times New Roman"/>
                <w:color w:val="FF0000"/>
                <w:sz w:val="22"/>
                <w:szCs w:val="22"/>
                <w:lang w:val="cs-CZ"/>
              </w:rPr>
              <w:t xml:space="preserve"> Moussallieh, N. Reix, M. Piotto, </w:t>
            </w:r>
            <w:proofErr w:type="gramStart"/>
            <w:r w:rsidRPr="00C83320">
              <w:rPr>
                <w:rFonts w:eastAsia="Times New Roman"/>
                <w:color w:val="FF0000"/>
                <w:sz w:val="22"/>
                <w:szCs w:val="22"/>
                <w:lang w:val="cs-CZ"/>
              </w:rPr>
              <w:t>J.-P.</w:t>
            </w:r>
            <w:proofErr w:type="gramEnd"/>
            <w:r w:rsidRPr="00C83320">
              <w:rPr>
                <w:rFonts w:eastAsia="Times New Roman"/>
                <w:color w:val="FF0000"/>
                <w:sz w:val="22"/>
                <w:szCs w:val="22"/>
                <w:lang w:val="cs-CZ"/>
              </w:rPr>
              <w:t xml:space="preserve"> Bellocq, B. Goichot, P. </w:t>
            </w:r>
            <w:proofErr w:type="gramStart"/>
            <w:r w:rsidRPr="00C83320">
              <w:rPr>
                <w:rFonts w:eastAsia="Times New Roman"/>
                <w:color w:val="FF0000"/>
                <w:sz w:val="22"/>
                <w:szCs w:val="22"/>
                <w:lang w:val="cs-CZ"/>
              </w:rPr>
              <w:t>Bachellier, I.-J.</w:t>
            </w:r>
            <w:proofErr w:type="gramEnd"/>
            <w:r w:rsidRPr="00C83320">
              <w:rPr>
                <w:rFonts w:eastAsia="Times New Roman"/>
                <w:color w:val="FF0000"/>
                <w:sz w:val="22"/>
                <w:szCs w:val="22"/>
                <w:lang w:val="cs-CZ"/>
              </w:rPr>
              <w:t xml:space="preserve"> Namer, Metabolomic profile of the adrenal gland: from physiology to pathological conditions, Endocr. Relat. Cancer. 20 (2013) 705–716.</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[2]</w:t>
            </w:r>
            <w:r w:rsidRPr="00C83320">
              <w:rPr>
                <w:rFonts w:eastAsia="Times New Roman"/>
                <w:color w:val="FF0000"/>
                <w:sz w:val="22"/>
                <w:szCs w:val="22"/>
                <w:lang w:val="cs-CZ"/>
              </w:rPr>
              <w:tab/>
              <w:t xml:space="preserve">D. Patel, </w:t>
            </w:r>
            <w:proofErr w:type="gramStart"/>
            <w:r w:rsidRPr="00C83320">
              <w:rPr>
                <w:rFonts w:eastAsia="Times New Roman"/>
                <w:color w:val="FF0000"/>
                <w:sz w:val="22"/>
                <w:szCs w:val="22"/>
                <w:lang w:val="cs-CZ"/>
              </w:rPr>
              <w:t>M.D.</w:t>
            </w:r>
            <w:proofErr w:type="gramEnd"/>
            <w:r w:rsidRPr="00C83320">
              <w:rPr>
                <w:rFonts w:eastAsia="Times New Roman"/>
                <w:color w:val="FF0000"/>
                <w:sz w:val="22"/>
                <w:szCs w:val="22"/>
                <w:lang w:val="cs-CZ"/>
              </w:rPr>
              <w:t xml:space="preserve"> Thompson, </w:t>
            </w:r>
            <w:proofErr w:type="gramStart"/>
            <w:r w:rsidRPr="00C83320">
              <w:rPr>
                <w:rFonts w:eastAsia="Times New Roman"/>
                <w:color w:val="FF0000"/>
                <w:sz w:val="22"/>
                <w:szCs w:val="22"/>
                <w:lang w:val="cs-CZ"/>
              </w:rPr>
              <w:t>S.K.</w:t>
            </w:r>
            <w:proofErr w:type="gramEnd"/>
            <w:r w:rsidRPr="00C83320">
              <w:rPr>
                <w:rFonts w:eastAsia="Times New Roman"/>
                <w:color w:val="FF0000"/>
                <w:sz w:val="22"/>
                <w:szCs w:val="22"/>
                <w:lang w:val="cs-CZ"/>
              </w:rPr>
              <w:t xml:space="preserve"> Manna, K.W. Krausz, L. Zhang, N. </w:t>
            </w:r>
            <w:proofErr w:type="gramStart"/>
            <w:r w:rsidRPr="00C83320">
              <w:rPr>
                <w:rFonts w:eastAsia="Times New Roman"/>
                <w:color w:val="FF0000"/>
                <w:sz w:val="22"/>
                <w:szCs w:val="22"/>
                <w:lang w:val="cs-CZ"/>
              </w:rPr>
              <w:t>Nilubol, F.J.</w:t>
            </w:r>
            <w:proofErr w:type="gramEnd"/>
            <w:r w:rsidRPr="00C83320">
              <w:rPr>
                <w:rFonts w:eastAsia="Times New Roman"/>
                <w:color w:val="FF0000"/>
                <w:sz w:val="22"/>
                <w:szCs w:val="22"/>
                <w:lang w:val="cs-CZ"/>
              </w:rPr>
              <w:t xml:space="preserve"> Gonzalez, E. Kebebew, Unique and Novel Urinary Metabolomic Features in Malignant versus Benign Adrenal Neoplasms, Clin. Cancer Res. 23 (2017) 5302–5310.</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[3]</w:t>
            </w:r>
            <w:r w:rsidRPr="00C83320">
              <w:rPr>
                <w:rFonts w:eastAsia="Times New Roman"/>
                <w:color w:val="FF0000"/>
                <w:sz w:val="22"/>
                <w:szCs w:val="22"/>
                <w:lang w:val="cs-CZ"/>
              </w:rPr>
              <w:tab/>
              <w:t>S. Schweitzer, M. Kunz, M. Kurlbaum, J. Vey, S. Kendl, T. Deutschbein, S. Hahner, M. Fassnacht, T. Dandekar, M. Kroiss, Plasma steroid metabolome profiling for the diagnosis of adrenocortical carcinoma, Eur. J. Endocrinol. 180 (2019) 117–125.</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[4]</w:t>
            </w:r>
            <w:r w:rsidRPr="00C83320">
              <w:rPr>
                <w:rFonts w:eastAsia="Times New Roman"/>
                <w:color w:val="FF0000"/>
                <w:sz w:val="22"/>
                <w:szCs w:val="22"/>
                <w:lang w:val="cs-CZ"/>
              </w:rPr>
              <w:tab/>
              <w:t xml:space="preserve">R. Abooshahab, H. Ardalani, M. Zarkesh, K. Hooshmand, A. Bakhshi, </w:t>
            </w:r>
            <w:proofErr w:type="gramStart"/>
            <w:r w:rsidRPr="00C83320">
              <w:rPr>
                <w:rFonts w:eastAsia="Times New Roman"/>
                <w:color w:val="FF0000"/>
                <w:sz w:val="22"/>
                <w:szCs w:val="22"/>
                <w:lang w:val="cs-CZ"/>
              </w:rPr>
              <w:t>C.R.</w:t>
            </w:r>
            <w:proofErr w:type="gramEnd"/>
            <w:r w:rsidRPr="00C83320">
              <w:rPr>
                <w:rFonts w:eastAsia="Times New Roman"/>
                <w:color w:val="FF0000"/>
                <w:sz w:val="22"/>
                <w:szCs w:val="22"/>
                <w:lang w:val="cs-CZ"/>
              </w:rPr>
              <w:t xml:space="preserve"> Dass, M. Hedayati, Metabolomics-A Tool to Find Metabolism of Endocrine Cancer, Metabolites. 12 (2022). https://doi.org/10.3390/metabo12111154.</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C83320">
              <w:rPr>
                <w:rFonts w:eastAsia="Times New Roman"/>
                <w:color w:val="FF0000"/>
                <w:sz w:val="22"/>
                <w:szCs w:val="22"/>
                <w:lang w:val="cs-CZ"/>
              </w:rPr>
              <w:t>[5]</w:t>
            </w:r>
            <w:r w:rsidRPr="00C83320">
              <w:rPr>
                <w:rFonts w:eastAsia="Times New Roman"/>
                <w:color w:val="FF0000"/>
                <w:sz w:val="22"/>
                <w:szCs w:val="22"/>
                <w:lang w:val="cs-CZ"/>
              </w:rPr>
              <w:tab/>
              <w:t>D. Wolrab, R. Jirásko, O. Peterka, J. Idkowiak, M. Chocholoušková, Z. Vaňková, K. Hořejší, I. Brabcová, D. Vrána, H. Študentová, B. Melichar, M. Holčapek, Plasma lipidomic profiles of kidney, breast and prostate cancer patients differ from healthy controls, Sci. Rep. 11 (2021) 20322.</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6</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sz w:val="22"/>
                <w:szCs w:val="22"/>
              </w:rPr>
              <w:t>Srovnání profilu DNA z krátkých tandemových repetic, získaného pomocí PCR a detekce délky fragmentů na kapilární elektroforéze a profilu DNA pro stejné krátké tandemové repetice, extrahovaného z výsledku celogenomového sekvenování</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7424E5">
              <w:rPr>
                <w:sz w:val="22"/>
                <w:szCs w:val="22"/>
              </w:rPr>
              <w:t>prof. Mgr. Jiří Drábek, PhD.</w:t>
            </w:r>
          </w:p>
          <w:p w:rsidR="00ED6A8F" w:rsidRDefault="00ED6A8F" w:rsidP="00ED6A8F">
            <w:pPr>
              <w:pStyle w:val="Normlnweb"/>
              <w:spacing w:before="0" w:beforeAutospacing="0" w:after="0" w:afterAutospacing="0"/>
              <w:jc w:val="both"/>
              <w:rPr>
                <w:b/>
                <w:i/>
                <w:color w:val="000000" w:themeColor="text1"/>
                <w:sz w:val="22"/>
                <w:szCs w:val="22"/>
                <w:lang w:val="cs-CZ"/>
              </w:rPr>
            </w:pPr>
            <w:r w:rsidRPr="007424E5">
              <w:rPr>
                <w:b/>
                <w:i/>
                <w:sz w:val="22"/>
                <w:szCs w:val="22"/>
                <w:lang w:val="cs-CZ"/>
              </w:rPr>
              <w:t>Pracoviště</w:t>
            </w:r>
            <w:r>
              <w:rPr>
                <w:b/>
                <w:i/>
                <w:sz w:val="22"/>
                <w:szCs w:val="22"/>
                <w:lang w:val="cs-CZ"/>
              </w:rPr>
              <w:t xml:space="preserve">: </w:t>
            </w:r>
            <w:r w:rsidRPr="007424E5">
              <w:rPr>
                <w:sz w:val="22"/>
                <w:szCs w:val="22"/>
                <w:lang w:val="cs-CZ"/>
              </w:rPr>
              <w:t>ÚMTM</w:t>
            </w:r>
            <w:r>
              <w:rPr>
                <w:sz w:val="22"/>
                <w:szCs w:val="22"/>
                <w:lang w:val="cs-CZ"/>
              </w:rPr>
              <w:t>, LF</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7424E5">
              <w:rPr>
                <w:sz w:val="22"/>
                <w:szCs w:val="22"/>
                <w:lang w:val="cs-CZ"/>
              </w:rPr>
              <w:t>+420</w:t>
            </w:r>
            <w:r>
              <w:rPr>
                <w:sz w:val="22"/>
                <w:szCs w:val="22"/>
                <w:lang w:val="cs-CZ"/>
              </w:rPr>
              <w:t xml:space="preserve"> </w:t>
            </w:r>
            <w:r w:rsidRPr="007424E5">
              <w:rPr>
                <w:color w:val="000000" w:themeColor="text1"/>
                <w:sz w:val="22"/>
                <w:szCs w:val="22"/>
                <w:lang w:val="cs-CZ"/>
              </w:rPr>
              <w:t>585 632</w:t>
            </w:r>
            <w:r>
              <w:rPr>
                <w:color w:val="000000" w:themeColor="text1"/>
                <w:sz w:val="22"/>
                <w:szCs w:val="22"/>
                <w:lang w:val="cs-CZ"/>
              </w:rPr>
              <w:t> </w:t>
            </w:r>
            <w:r w:rsidRPr="007424E5">
              <w:rPr>
                <w:color w:val="000000" w:themeColor="text1"/>
                <w:sz w:val="22"/>
                <w:szCs w:val="22"/>
                <w:lang w:val="cs-CZ"/>
              </w:rPr>
              <w:t>070</w:t>
            </w:r>
            <w:r>
              <w:rPr>
                <w:color w:val="000000" w:themeColor="text1"/>
                <w:sz w:val="22"/>
                <w:szCs w:val="22"/>
                <w:lang w:val="cs-CZ"/>
              </w:rPr>
              <w:t>,</w:t>
            </w:r>
            <w:r w:rsidRPr="007424E5">
              <w:rPr>
                <w:color w:val="000000" w:themeColor="text1"/>
                <w:sz w:val="22"/>
                <w:szCs w:val="22"/>
                <w:lang w:val="cs-CZ"/>
              </w:rPr>
              <w:t xml:space="preserve"> </w:t>
            </w:r>
            <w:hyperlink r:id="rId22" w:history="1">
              <w:r w:rsidRPr="007424E5">
                <w:rPr>
                  <w:rStyle w:val="Hypertextovodkaz"/>
                  <w:sz w:val="22"/>
                  <w:szCs w:val="22"/>
                  <w:lang w:val="cs-CZ"/>
                </w:rPr>
                <w:t>jiri_drabek@seznam.cz</w:t>
              </w:r>
            </w:hyperlink>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Riziko záměny vzorků při analýze v laboratoři lze minimalizovat značením vzorků čárovým/QR kódem a nastavením pravidel nejlepší laboratorní praxe a jejich dodržováním. I tak může dojít k situaci, kdy je potřebné potvrdit identitu vzorku, analyzovaného masivně paralelním sekvenováním. Pro autentizaci vzorků se dá využít několik přístupů:</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1.    Typizovat základní rodinu (matka, otec, dítě), kontrolovat mendelovskou dědičnost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2.    Využít bodové polymorfismy (SNPs), indels nebo mikrohaplotypy přítomné v genomu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3.    Přidat DNA barcode</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4.    Přidat barcode na negenetickém principu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5.    Využít krátké tandemové repetice (STRs) přítomné v genomu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Přístup 1 není univerzální, protože vzorky více členů rodiny jsou k dispozici jen v případech, kdy testujeme germinální a ne somatickou mutaci, a to ještě ne u každého případu.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Přístup 2 vyžaduje nejméně 50 SNPs. Dají se využít multiplexní technologie SNPforID (Borsting et al. 2008), které pro detekci potřebují kapilární elektroforézu, nebo monoplexní technologie, které potřebují jen real time cyklér:  Custom TaqMan® SNP Genotyping Assays od ThermoFisher, KASP, LightSNiP (TipMolBiol Roche) a další (Zidkova et al. 2013). Alternativou je použít sekvencér MinION, přestože mívá až 15% chybovost.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 xml:space="preserve">Přístup 3 sestává z dalšího pipetovacího kroku - přidání referenčního fragmentu DNA do zkumavky. Tento fragment je posléze identifikován při sekvenaci. </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Přístup 4 sestává z dalšího pipetovacího kroku - přidání referenčního fluorescenčního markeru (proužku nanoString, kuličky xMAP) do zkumavky. Tento marker je pak měřen speciálním přístrojem.</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Přístup 5 sestává z použití metody, která se využívá i v kriminalistice - profilování DNA pomocí mikrosatelitů (short tandem repeats, STRs). V České republice jsou do současné doby publikována populační data jen 17 autozomálních STR (Simkova et al. 2009; Vanek, Hradil, and Budowle 2001), které se do velké míry překrývají s americkou databází CODIS. Metody pro Y-STR (Zastera et al. 2010) a X-STR (Zidkova, Coufalova, and Capek 2014) nejsou použitelné obecně pro všechny vzorky bez rozdílu pohlaví. Tento přístup nese výhodu rychlosti, vysoké úrovně multiplexingu, malého požadavku na množství vstupního materiálu, nízkých nákladů na zavedení metody, vysoké propustnosti, rychlosti a udržitelnosti, standardního vyhodnocení na kapilární elektroforéze a ceny pod 1000 Kč za vzorek, proto jej chceme použít.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 xml:space="preserve">Cílem tohoto projektu je pro vzorky celogenomového sekvenování (whole genome sequencing) zavést bioinformatickou pipeline pro autentizaci pomocí krátkých tandemových repetic. Využity budou nonCODIS markery D6S477, D18S535, D19S253, D15S659, D11S2368, D20S470, D1S1656, D22-GATA198B05, D7S3048, D8S1132, D4S2366, D21S1270, D13S325, D9S925, D3S3045, D14S608, D10S1435, D12S391, D2S1338, D17S1290 a D5S2500 a jeden CODISový STR: D16S539. </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K dispozici sice je software pro extrakci STR dat z WGS dat (například toaSTR, STRScan, MapReduce, lobSTR, STRviper, RepeatSeq, STRait Razor, MyFLq, STRinNGS, SEQ Mapper, TSSV), ale z těchto software je potřeba vybrat a seřadit ty nejvýhodnější do jednotné pipeline, která provede autentizaci vzorku.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Doporučené zdroje:</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Borsting, C., J. J. Sanchez, H. E. Hansen, A. J. Hansen, H. Q. Bruun, and N. Morling. 2008. 'Performance of the SNPforID 52 SNP-plex assay in paternity testing', Forensic Science International: Genetics, 2: 292-300.</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Simkova, H., V. Faltus, R. Marvan, T. Pexa, V. Stenzl, J. Broucek, A. Horinek, I. Mazura, and J. Zvarova. 2009. 'Allele frequency data for 17 short tandem repeats in a Czech population sample', Forensic Science International: Genetics, 4: e15-e17.</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Vanek, D., R. Hradil, and B. Budowle. 2001. 'Czech population data on 10 short tandem repeat loci of SGM Plus STR system kit using DNA purified in FTA cards', Forensic Science International, 119: 107-08.</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Zastera, J., L. Roewer, S. Willuweit, P. Sekerka, L. Benesova, and M. Minarik. 2010. 'Assembly of a large Y-STR haplotype database for the Czech population and investigation of its substructure', Forensic Science International: Genetics, 4: E75-E78.</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Zidkova, A., P. Coufalova, and P. Capek. 2014. 'X-STR decaplex study on the population of Czech Republic', Int.J Legal Med., 128: 271-72.</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Zidkova, A., A. Horinek, V. Kebrdlova, and M. Korabecna. 2013. 'Application of the new insertion-deletion polymorphism kit for forensic identification and parentage testing on the Czech population', Int J Legal Med, 127: 7-10.</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7</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Validace LC-MS metody pro analýzu sacharidů a cukerných alkoholů v biologických vzorcích, její aplikace v klinické praxi a studium patobiochemie vybraných dědičných metabolických poruch</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Mgr. Eliška Ivanovová</w:t>
            </w:r>
          </w:p>
          <w:p w:rsidR="00ED6A8F" w:rsidRPr="00975CA7" w:rsidRDefault="00ED6A8F" w:rsidP="00ED6A8F">
            <w:pPr>
              <w:pStyle w:val="Normlnweb"/>
              <w:spacing w:before="0" w:beforeAutospacing="0" w:after="0" w:afterAutospacing="0"/>
              <w:jc w:val="both"/>
              <w:rPr>
                <w:bCs/>
                <w:iCs/>
                <w:color w:val="000000" w:themeColor="text1"/>
                <w:sz w:val="22"/>
                <w:szCs w:val="22"/>
                <w:lang w:val="cs-CZ"/>
              </w:rPr>
            </w:pPr>
            <w:r w:rsidRPr="007424E5">
              <w:rPr>
                <w:b/>
                <w:bCs/>
                <w:i/>
                <w:iCs/>
                <w:color w:val="000000" w:themeColor="text1"/>
                <w:sz w:val="22"/>
                <w:szCs w:val="22"/>
                <w:lang w:val="cs-CZ"/>
              </w:rPr>
              <w:t xml:space="preserve">Pracoviště: </w:t>
            </w:r>
            <w:r w:rsidRPr="00975CA7">
              <w:rPr>
                <w:bCs/>
                <w:iCs/>
                <w:color w:val="000000" w:themeColor="text1"/>
                <w:sz w:val="22"/>
                <w:szCs w:val="22"/>
                <w:lang w:val="cs-CZ"/>
              </w:rPr>
              <w:t>Laboratoř metabolomiky,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23" w:history="1">
              <w:r w:rsidRPr="003B014F">
                <w:rPr>
                  <w:rStyle w:val="Hypertextovodkaz"/>
                  <w:sz w:val="22"/>
                  <w:szCs w:val="22"/>
                  <w:lang w:val="cs-CZ"/>
                </w:rPr>
                <w:t>eliska.ivanovova@upol.cz</w:t>
              </w:r>
            </w:hyperlink>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Zásady pro vypracování:</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o dosavadních poznatcích diagnostiky dědičných metabolických poruch se zaměřením na poruchy metabolismu sacharidů</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Vypracování literární rešerše o aktuálním stavu analýzy sacharidů a cukerných alkoholů v biologických vzorcích</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 xml:space="preserve">Validace LC-MS metody </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w:t>
            </w:r>
            <w:r w:rsidRPr="00C83320">
              <w:rPr>
                <w:rFonts w:eastAsia="Times New Roman"/>
                <w:color w:val="FF0000"/>
                <w:sz w:val="22"/>
                <w:szCs w:val="22"/>
                <w:lang w:val="cs-CZ"/>
              </w:rPr>
              <w:tab/>
              <w:t>Aplikace metody Příprava biologických vzorků a jejich analýza metodou viz výše, vyhodnocení a statistické zpracování výsledků, interpretace naměřených dat</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Seznam doporučené literatury:</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1.</w:t>
            </w:r>
            <w:r w:rsidRPr="00C83320">
              <w:rPr>
                <w:rFonts w:eastAsia="Times New Roman"/>
                <w:color w:val="FF0000"/>
                <w:sz w:val="22"/>
                <w:szCs w:val="22"/>
                <w:lang w:val="cs-CZ"/>
              </w:rPr>
              <w:tab/>
              <w:t>N. Blau et al., ed. (2014) Physician's guide to the diagnosis, treatment, and follow-up of inherited metabolic diseases, Springer, Heidelberg, DEU.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2.</w:t>
            </w:r>
            <w:r w:rsidRPr="00C83320">
              <w:rPr>
                <w:rFonts w:eastAsia="Times New Roman"/>
                <w:color w:val="FF0000"/>
                <w:sz w:val="22"/>
                <w:szCs w:val="22"/>
                <w:lang w:val="cs-CZ"/>
              </w:rPr>
              <w:tab/>
              <w:t>Ivanovová, E.; Piskláková B; Dobešová D.; Kvasnička A.; Friedecký D. Novel LC-MS Tools for Diagnosing Inborn Errors of Metabolism. Microchemical Journal 2021, 170. https://doi.org/10.1016/j.microc.2021.106654</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3.</w:t>
            </w:r>
            <w:r w:rsidRPr="00C83320">
              <w:rPr>
                <w:rFonts w:eastAsia="Times New Roman"/>
                <w:color w:val="FF0000"/>
                <w:sz w:val="22"/>
                <w:szCs w:val="22"/>
                <w:lang w:val="cs-CZ"/>
              </w:rPr>
              <w:tab/>
              <w:t>N. Blau., M. Duran and K. M. Gibson (2008) Laboratory guide to the methods in biochemical genetics, Springer, Berlin, DEU.</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4.</w:t>
            </w:r>
            <w:r w:rsidRPr="00C83320">
              <w:rPr>
                <w:rFonts w:eastAsia="Times New Roman"/>
                <w:color w:val="FF0000"/>
                <w:sz w:val="22"/>
                <w:szCs w:val="22"/>
                <w:lang w:val="cs-CZ"/>
              </w:rPr>
              <w:tab/>
              <w:t>European Medicines Agency (2019) ICH guideline M10 on bioanalytical method validation, London, UK.</w:t>
            </w:r>
          </w:p>
          <w:p w:rsidR="00ED6A8F" w:rsidRPr="00C83320" w:rsidRDefault="00ED6A8F" w:rsidP="00ED6A8F">
            <w:pPr>
              <w:pStyle w:val="Normlnweb"/>
              <w:spacing w:before="0" w:beforeAutospacing="0" w:after="0" w:afterAutospacing="0"/>
              <w:jc w:val="both"/>
              <w:rPr>
                <w:rFonts w:eastAsia="Times New Roman"/>
                <w:color w:val="FF0000"/>
                <w:sz w:val="22"/>
                <w:szCs w:val="22"/>
                <w:lang w:val="cs-CZ"/>
              </w:rPr>
            </w:pPr>
            <w:r w:rsidRPr="00C83320">
              <w:rPr>
                <w:rFonts w:eastAsia="Times New Roman"/>
                <w:color w:val="FF0000"/>
                <w:sz w:val="22"/>
                <w:szCs w:val="22"/>
                <w:lang w:val="cs-CZ"/>
              </w:rPr>
              <w:t>5.</w:t>
            </w:r>
            <w:r w:rsidRPr="00C83320">
              <w:rPr>
                <w:rFonts w:eastAsia="Times New Roman"/>
                <w:color w:val="FF0000"/>
                <w:sz w:val="22"/>
                <w:szCs w:val="22"/>
                <w:lang w:val="cs-CZ"/>
              </w:rPr>
              <w:tab/>
              <w:t>L. Nováková and M. Douša (2013) Moderní HPLC separace v teorii a praxi I., Praha, ČR.</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C83320">
              <w:rPr>
                <w:rFonts w:eastAsia="Times New Roman"/>
                <w:color w:val="FF0000"/>
                <w:sz w:val="22"/>
                <w:szCs w:val="22"/>
                <w:lang w:val="cs-CZ"/>
              </w:rPr>
              <w:t>6.</w:t>
            </w:r>
            <w:r w:rsidRPr="00C83320">
              <w:rPr>
                <w:rFonts w:eastAsia="Times New Roman"/>
                <w:color w:val="FF0000"/>
                <w:sz w:val="22"/>
                <w:szCs w:val="22"/>
                <w:lang w:val="cs-CZ"/>
              </w:rPr>
              <w:tab/>
              <w:t xml:space="preserve">Wamelink M. M.; Smith D. E.; Jakobs C.; Verhoeven N. M. Analysis of polyols in </w:t>
            </w:r>
            <w:proofErr w:type="gramStart"/>
            <w:r w:rsidRPr="00C83320">
              <w:rPr>
                <w:rFonts w:eastAsia="Times New Roman"/>
                <w:color w:val="FF0000"/>
                <w:sz w:val="22"/>
                <w:szCs w:val="22"/>
                <w:lang w:val="cs-CZ"/>
              </w:rPr>
              <w:t>urine</w:t>
            </w:r>
            <w:proofErr w:type="gramEnd"/>
            <w:r w:rsidRPr="00C83320">
              <w:rPr>
                <w:rFonts w:eastAsia="Times New Roman"/>
                <w:color w:val="FF0000"/>
                <w:sz w:val="22"/>
                <w:szCs w:val="22"/>
                <w:lang w:val="cs-CZ"/>
              </w:rPr>
              <w:t xml:space="preserve"> by liquid chromatography-tandem mass spectrometry: a useful tool for recognition of inborn errors affecting polyol metabolism. J Inherit Metab Dis 2005, 28 (6): 951-63. https://doi:10.1007/s10545-005-0233-4</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8</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Optimalizace metody pro stanovení aktivity pektinmethylesterasy v rostlinném materiálu.</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Mgr. Jana Sekaninová, PhD</w:t>
            </w:r>
          </w:p>
          <w:p w:rsidR="00ED6A8F" w:rsidRPr="007424E5" w:rsidRDefault="00ED6A8F" w:rsidP="00ED6A8F">
            <w:pPr>
              <w:pStyle w:val="Normlnweb"/>
              <w:spacing w:before="0" w:beforeAutospacing="0" w:after="0" w:afterAutospacing="0"/>
              <w:jc w:val="both"/>
              <w:rPr>
                <w:b/>
                <w:i/>
                <w:color w:val="000000" w:themeColor="text1"/>
                <w:sz w:val="22"/>
                <w:szCs w:val="22"/>
                <w:lang w:val="cs-CZ"/>
              </w:rPr>
            </w:pPr>
            <w:r w:rsidRPr="007424E5">
              <w:rPr>
                <w:b/>
                <w:bCs/>
                <w:i/>
                <w:iCs/>
                <w:color w:val="000000" w:themeColor="text1"/>
                <w:sz w:val="22"/>
                <w:szCs w:val="22"/>
                <w:lang w:val="cs-CZ"/>
              </w:rPr>
              <w:t xml:space="preserve">Pracoviště: </w:t>
            </w:r>
            <w:r w:rsidRPr="007424E5">
              <w:rPr>
                <w:color w:val="000000" w:themeColor="text1"/>
                <w:sz w:val="22"/>
                <w:szCs w:val="22"/>
                <w:lang w:val="cs-CZ"/>
              </w:rPr>
              <w:t>Katedra biochemie</w:t>
            </w:r>
            <w:r>
              <w:rPr>
                <w:color w:val="000000" w:themeColor="text1"/>
                <w:sz w:val="22"/>
                <w:szCs w:val="22"/>
                <w:lang w:val="cs-CZ"/>
              </w:rPr>
              <w:t>, PřF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975CA7">
              <w:rPr>
                <w:color w:val="000000" w:themeColor="text1"/>
                <w:sz w:val="22"/>
                <w:szCs w:val="22"/>
                <w:lang w:val="cs-CZ"/>
              </w:rPr>
              <w:t xml:space="preserve">+420 585 634 920 </w:t>
            </w:r>
            <w:hyperlink r:id="rId24" w:history="1">
              <w:r w:rsidRPr="003B014F">
                <w:rPr>
                  <w:rStyle w:val="Hypertextovodkaz"/>
                  <w:sz w:val="22"/>
                  <w:szCs w:val="22"/>
                  <w:lang w:val="cs-CZ"/>
                </w:rPr>
                <w:t>jana.sekaninova@upol.cz</w:t>
              </w:r>
            </w:hyperlink>
          </w:p>
          <w:p w:rsidR="00ED6A8F" w:rsidRPr="00221585" w:rsidRDefault="00ED6A8F" w:rsidP="00ED6A8F">
            <w:pPr>
              <w:pStyle w:val="Normlnweb"/>
              <w:spacing w:before="0" w:beforeAutospacing="0" w:after="0" w:afterAutospacing="0"/>
              <w:jc w:val="both"/>
              <w:rPr>
                <w:rFonts w:eastAsia="Times New Roman"/>
                <w:color w:val="000000" w:themeColor="text1"/>
                <w:sz w:val="22"/>
                <w:szCs w:val="22"/>
                <w:lang w:val="cs-CZ"/>
              </w:rPr>
            </w:pPr>
            <w:r w:rsidRPr="00221585">
              <w:rPr>
                <w:rFonts w:eastAsia="Times New Roman"/>
                <w:color w:val="FF0000"/>
                <w:sz w:val="22"/>
                <w:szCs w:val="22"/>
                <w:lang w:val="cs-CZ"/>
              </w:rPr>
              <w:t>Literární rešerše k obecným informacím o enzymu PME a metodám jeho stanovení. Na základě nastudované literatury vybrat vhodnou již publikovanou metodu/metody pro stanovení aktivity PME a optimalizovat ji/je pro rostlinný materiál, konkrétně hrách. Možnost měření aktivity PME u semenáčků hrachu vystaveného teplotnímu stresu. Dále možnost optimalizovat nativní barvení PME.</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9</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color w:val="000000" w:themeColor="text1"/>
                <w:sz w:val="22"/>
                <w:szCs w:val="22"/>
                <w:lang w:val="cs-CZ"/>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Vliv polyfenolů na signální dráhy v kůži</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Mgr. Alena Ryšavá, Ph.D.</w:t>
            </w:r>
          </w:p>
          <w:p w:rsidR="00ED6A8F" w:rsidRPr="00975CA7" w:rsidRDefault="00ED6A8F" w:rsidP="00ED6A8F">
            <w:pPr>
              <w:pStyle w:val="Normlnweb"/>
              <w:spacing w:before="0" w:beforeAutospacing="0" w:after="0" w:afterAutospacing="0"/>
              <w:jc w:val="both"/>
              <w:rPr>
                <w:bCs/>
                <w:iCs/>
                <w:color w:val="000000" w:themeColor="text1"/>
                <w:sz w:val="22"/>
                <w:szCs w:val="22"/>
                <w:lang w:val="cs-CZ"/>
              </w:rPr>
            </w:pPr>
            <w:r w:rsidRPr="007424E5">
              <w:rPr>
                <w:b/>
                <w:bCs/>
                <w:i/>
                <w:iCs/>
                <w:color w:val="000000" w:themeColor="text1"/>
                <w:sz w:val="22"/>
                <w:szCs w:val="22"/>
                <w:lang w:val="cs-CZ"/>
              </w:rPr>
              <w:t>Pracoviště:</w:t>
            </w:r>
            <w:r>
              <w:t xml:space="preserve"> </w:t>
            </w:r>
            <w:r w:rsidRPr="00975CA7">
              <w:rPr>
                <w:bCs/>
                <w:iCs/>
                <w:color w:val="000000" w:themeColor="text1"/>
                <w:sz w:val="22"/>
                <w:szCs w:val="22"/>
                <w:lang w:val="cs-CZ"/>
              </w:rPr>
              <w:t xml:space="preserve">Ústav lék. </w:t>
            </w:r>
            <w:proofErr w:type="gramStart"/>
            <w:r w:rsidRPr="00975CA7">
              <w:rPr>
                <w:bCs/>
                <w:iCs/>
                <w:color w:val="000000" w:themeColor="text1"/>
                <w:sz w:val="22"/>
                <w:szCs w:val="22"/>
                <w:lang w:val="cs-CZ"/>
              </w:rPr>
              <w:t>chemie</w:t>
            </w:r>
            <w:proofErr w:type="gramEnd"/>
            <w:r w:rsidRPr="00975CA7">
              <w:rPr>
                <w:bCs/>
                <w:iCs/>
                <w:color w:val="000000" w:themeColor="text1"/>
                <w:sz w:val="22"/>
                <w:szCs w:val="22"/>
                <w:lang w:val="cs-CZ"/>
              </w:rPr>
              <w:t xml:space="preserve"> a biochemie, LF </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975CA7">
              <w:rPr>
                <w:color w:val="000000" w:themeColor="text1"/>
                <w:sz w:val="22"/>
                <w:szCs w:val="22"/>
                <w:lang w:val="cs-CZ"/>
              </w:rPr>
              <w:t>+420 585 632</w:t>
            </w:r>
            <w:r>
              <w:rPr>
                <w:color w:val="000000" w:themeColor="text1"/>
                <w:sz w:val="22"/>
                <w:szCs w:val="22"/>
                <w:lang w:val="cs-CZ"/>
              </w:rPr>
              <w:t> </w:t>
            </w:r>
            <w:r w:rsidRPr="00975CA7">
              <w:rPr>
                <w:color w:val="000000" w:themeColor="text1"/>
                <w:sz w:val="22"/>
                <w:szCs w:val="22"/>
                <w:lang w:val="cs-CZ"/>
              </w:rPr>
              <w:t>304</w:t>
            </w:r>
            <w:r>
              <w:rPr>
                <w:color w:val="000000" w:themeColor="text1"/>
                <w:sz w:val="22"/>
                <w:szCs w:val="22"/>
                <w:lang w:val="cs-CZ"/>
              </w:rPr>
              <w:t>,</w:t>
            </w:r>
            <w:r w:rsidRPr="00975CA7">
              <w:rPr>
                <w:color w:val="000000" w:themeColor="text1"/>
                <w:sz w:val="22"/>
                <w:szCs w:val="22"/>
                <w:lang w:val="cs-CZ"/>
              </w:rPr>
              <w:t xml:space="preserve"> </w:t>
            </w:r>
            <w:hyperlink r:id="rId25" w:history="1">
              <w:r w:rsidRPr="003B014F">
                <w:rPr>
                  <w:rStyle w:val="Hypertextovodkaz"/>
                  <w:sz w:val="22"/>
                  <w:szCs w:val="22"/>
                  <w:lang w:val="cs-CZ"/>
                </w:rPr>
                <w:t>alena.rysava@upol.cz</w:t>
              </w:r>
            </w:hyperlink>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10</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7424E5">
              <w:rPr>
                <w:rFonts w:eastAsia="Times New Roman"/>
                <w:b/>
                <w:i/>
                <w:color w:val="000000" w:themeColor="text1"/>
                <w:sz w:val="22"/>
                <w:szCs w:val="22"/>
                <w:lang w:val="cs-CZ"/>
              </w:rPr>
              <w:t xml:space="preserve">Název: </w:t>
            </w:r>
            <w:r w:rsidRPr="007424E5">
              <w:rPr>
                <w:rFonts w:eastAsia="Times New Roman"/>
                <w:bCs/>
                <w:iCs/>
                <w:color w:val="000000" w:themeColor="text1"/>
                <w:sz w:val="22"/>
                <w:szCs w:val="22"/>
                <w:lang w:val="cs-CZ"/>
              </w:rPr>
              <w:t>Příprava a purifikace isoforem sójové isopropylmalátsynthasy</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Mgr. Ivana Kaňovská</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bCs/>
                <w:i/>
                <w:iCs/>
                <w:color w:val="000000" w:themeColor="text1"/>
                <w:sz w:val="22"/>
                <w:szCs w:val="22"/>
                <w:lang w:val="cs-CZ"/>
              </w:rPr>
              <w:t xml:space="preserve">Konzultant: </w:t>
            </w:r>
            <w:r w:rsidRPr="007424E5">
              <w:rPr>
                <w:color w:val="000000" w:themeColor="text1"/>
                <w:sz w:val="22"/>
                <w:szCs w:val="22"/>
                <w:lang w:val="cs-CZ"/>
              </w:rPr>
              <w:t>Mgr. Mária Škrabišová, Ph.D.</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bCs/>
                <w:i/>
                <w:iCs/>
                <w:color w:val="000000" w:themeColor="text1"/>
                <w:sz w:val="22"/>
                <w:szCs w:val="22"/>
                <w:lang w:val="cs-CZ"/>
              </w:rPr>
              <w:t xml:space="preserve">Pracoviště: </w:t>
            </w:r>
            <w:r w:rsidRPr="007424E5">
              <w:rPr>
                <w:color w:val="000000" w:themeColor="text1"/>
                <w:sz w:val="22"/>
                <w:szCs w:val="22"/>
                <w:lang w:val="cs-CZ"/>
              </w:rPr>
              <w:t>Katedra biochemie</w:t>
            </w:r>
            <w:r>
              <w:rPr>
                <w:color w:val="000000" w:themeColor="text1"/>
                <w:sz w:val="22"/>
                <w:szCs w:val="22"/>
                <w:lang w:val="cs-CZ"/>
              </w:rPr>
              <w:t>, PřF</w:t>
            </w:r>
          </w:p>
          <w:p w:rsidR="00ED6A8F" w:rsidRDefault="00ED6A8F" w:rsidP="00ED6A8F">
            <w:pPr>
              <w:pStyle w:val="Normlnweb"/>
              <w:spacing w:before="0" w:beforeAutospacing="0" w:after="0" w:afterAutospacing="0"/>
              <w:jc w:val="both"/>
              <w:rPr>
                <w:bCs/>
                <w:iCs/>
                <w:color w:val="000000" w:themeColor="text1"/>
                <w:sz w:val="22"/>
                <w:szCs w:val="22"/>
                <w:lang w:val="cs-CZ"/>
              </w:rPr>
            </w:pPr>
            <w:r w:rsidRPr="007424E5">
              <w:rPr>
                <w:b/>
                <w:i/>
                <w:color w:val="000000" w:themeColor="text1"/>
                <w:sz w:val="22"/>
                <w:szCs w:val="22"/>
                <w:lang w:val="cs-CZ"/>
              </w:rPr>
              <w:t xml:space="preserve">Kontakt: </w:t>
            </w:r>
            <w:r w:rsidRPr="007424E5">
              <w:rPr>
                <w:bCs/>
                <w:iCs/>
                <w:color w:val="000000" w:themeColor="text1"/>
                <w:sz w:val="22"/>
                <w:szCs w:val="22"/>
                <w:lang w:val="cs-CZ"/>
              </w:rPr>
              <w:t xml:space="preserve">+420 602 148 301, </w:t>
            </w:r>
            <w:hyperlink r:id="rId26" w:history="1">
              <w:r w:rsidRPr="003B014F">
                <w:rPr>
                  <w:rStyle w:val="Hypertextovodkaz"/>
                  <w:bCs/>
                  <w:iCs/>
                  <w:sz w:val="22"/>
                  <w:szCs w:val="22"/>
                  <w:lang w:val="cs-CZ"/>
                </w:rPr>
                <w:t>ivana.kanovska01@upol.cz</w:t>
              </w:r>
            </w:hyperlink>
          </w:p>
          <w:p w:rsidR="003B59C4" w:rsidRPr="003B59C4" w:rsidRDefault="003B59C4" w:rsidP="003B59C4">
            <w:pPr>
              <w:pStyle w:val="Normlnweb"/>
              <w:spacing w:before="0" w:beforeAutospacing="0" w:after="0" w:afterAutospacing="0"/>
              <w:rPr>
                <w:bCs/>
                <w:iCs/>
                <w:color w:val="FF0000"/>
                <w:sz w:val="22"/>
                <w:szCs w:val="22"/>
                <w:lang w:val="cs-CZ"/>
              </w:rPr>
            </w:pPr>
            <w:r w:rsidRPr="003B59C4">
              <w:rPr>
                <w:bCs/>
                <w:iCs/>
                <w:color w:val="FF0000"/>
                <w:sz w:val="22"/>
                <w:szCs w:val="22"/>
                <w:lang w:val="cs-CZ"/>
              </w:rPr>
              <w:t xml:space="preserve">Cílem práce bude vypracování literární rešerše na téma isopropylmalátsynthasy, klíčového enzymu biosyntetické dráhy aminokyselin s větveným řetězcem. V praktické části bude cílem amplifikace příslušného genu pro isopropylmalátsynthasu u sóji, příprava vektoru obsahujícího tento gen pro expresi v kvasince </w:t>
            </w:r>
            <w:r w:rsidRPr="003B59C4">
              <w:rPr>
                <w:bCs/>
                <w:i/>
                <w:color w:val="FF0000"/>
                <w:sz w:val="22"/>
                <w:szCs w:val="22"/>
                <w:lang w:val="cs-CZ"/>
              </w:rPr>
              <w:t>Pichia pastoris</w:t>
            </w:r>
            <w:r w:rsidRPr="003B59C4">
              <w:rPr>
                <w:bCs/>
                <w:iCs/>
                <w:color w:val="FF0000"/>
                <w:sz w:val="22"/>
                <w:szCs w:val="22"/>
                <w:lang w:val="cs-CZ"/>
              </w:rPr>
              <w:t xml:space="preserve"> a následná příprava a purifikace rekombinantního proteinu.</w:t>
            </w:r>
          </w:p>
          <w:p w:rsidR="003B59C4" w:rsidRPr="003B59C4" w:rsidRDefault="003B59C4" w:rsidP="003B59C4">
            <w:pPr>
              <w:pStyle w:val="Normlnweb"/>
              <w:spacing w:before="0" w:beforeAutospacing="0" w:after="0" w:afterAutospacing="0"/>
              <w:rPr>
                <w:bCs/>
                <w:iCs/>
                <w:color w:val="FF0000"/>
                <w:sz w:val="22"/>
                <w:szCs w:val="22"/>
                <w:lang w:val="cs-CZ"/>
              </w:rPr>
            </w:pPr>
            <w:r w:rsidRPr="003B59C4">
              <w:rPr>
                <w:bCs/>
                <w:iCs/>
                <w:color w:val="FF0000"/>
                <w:sz w:val="22"/>
                <w:szCs w:val="22"/>
                <w:lang w:val="cs-CZ"/>
              </w:rPr>
              <w:t>Reference:</w:t>
            </w:r>
          </w:p>
          <w:p w:rsidR="003B59C4" w:rsidRPr="003B59C4" w:rsidRDefault="003B59C4" w:rsidP="003B59C4">
            <w:pPr>
              <w:pStyle w:val="Normlnweb"/>
              <w:spacing w:before="0" w:beforeAutospacing="0" w:after="0" w:afterAutospacing="0"/>
              <w:rPr>
                <w:bCs/>
                <w:iCs/>
                <w:color w:val="FF0000"/>
                <w:sz w:val="22"/>
                <w:szCs w:val="22"/>
                <w:lang w:val="cs-CZ"/>
              </w:rPr>
            </w:pPr>
            <w:r w:rsidRPr="003B59C4">
              <w:rPr>
                <w:bCs/>
                <w:iCs/>
                <w:color w:val="FF0000"/>
                <w:sz w:val="22"/>
                <w:szCs w:val="22"/>
                <w:lang w:val="cs-CZ"/>
              </w:rPr>
              <w:t xml:space="preserve">de Kraker et al (2007): Two Arabidopsis Genes (IPMS1 and IPMS2) Encode Isopropylmalate Synthase, the Branchpoint Step in the Biosynthesis of </w:t>
            </w:r>
            <w:proofErr w:type="gramStart"/>
            <w:r w:rsidRPr="003B59C4">
              <w:rPr>
                <w:bCs/>
                <w:iCs/>
                <w:color w:val="FF0000"/>
                <w:sz w:val="22"/>
                <w:szCs w:val="22"/>
                <w:lang w:val="cs-CZ"/>
              </w:rPr>
              <w:t>Leucine</w:t>
            </w:r>
            <w:proofErr w:type="gramEnd"/>
            <w:r w:rsidRPr="003B59C4">
              <w:rPr>
                <w:bCs/>
                <w:iCs/>
                <w:color w:val="FF0000"/>
                <w:sz w:val="22"/>
                <w:szCs w:val="22"/>
                <w:lang w:val="cs-CZ"/>
              </w:rPr>
              <w:t>.</w:t>
            </w:r>
          </w:p>
          <w:p w:rsidR="003B59C4" w:rsidRPr="003B59C4" w:rsidRDefault="003B59C4" w:rsidP="003B59C4">
            <w:pPr>
              <w:pStyle w:val="Normlnweb"/>
              <w:spacing w:before="0" w:beforeAutospacing="0" w:after="0" w:afterAutospacing="0"/>
              <w:rPr>
                <w:bCs/>
                <w:iCs/>
                <w:color w:val="FF0000"/>
                <w:sz w:val="22"/>
                <w:szCs w:val="22"/>
                <w:lang w:val="cs-CZ"/>
              </w:rPr>
            </w:pPr>
            <w:r w:rsidRPr="003B59C4">
              <w:rPr>
                <w:bCs/>
                <w:iCs/>
                <w:color w:val="FF0000"/>
                <w:sz w:val="22"/>
                <w:szCs w:val="22"/>
                <w:lang w:val="cs-CZ"/>
              </w:rPr>
              <w:t>Kumar et al (2019): Molecular Basis of the Evolution of Methylthioalkylmalate Synthase and the Diversity of Methionine-Derived Glucosinolates.</w:t>
            </w:r>
          </w:p>
          <w:p w:rsidR="00ED6A8F" w:rsidRPr="007424E5" w:rsidRDefault="003B59C4" w:rsidP="003B59C4">
            <w:pPr>
              <w:pStyle w:val="Normlnweb"/>
              <w:spacing w:before="0" w:beforeAutospacing="0" w:after="0" w:afterAutospacing="0"/>
              <w:jc w:val="both"/>
              <w:rPr>
                <w:rFonts w:eastAsia="Times New Roman"/>
                <w:b/>
                <w:i/>
                <w:color w:val="000000" w:themeColor="text1"/>
                <w:sz w:val="22"/>
                <w:szCs w:val="22"/>
                <w:lang w:val="cs-CZ"/>
              </w:rPr>
            </w:pPr>
            <w:r w:rsidRPr="003B59C4">
              <w:rPr>
                <w:bCs/>
                <w:iCs/>
                <w:color w:val="FF0000"/>
                <w:sz w:val="22"/>
                <w:szCs w:val="22"/>
                <w:lang w:val="cs-CZ"/>
              </w:rPr>
              <w:t>He et al (2019): Influence of isopropylmalate synthase Os IPMS 1 on seed vigour associated with amino acid and energy metabolism in rice.</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11</w:t>
            </w:r>
          </w:p>
        </w:tc>
        <w:tc>
          <w:tcPr>
            <w:tcW w:w="7199" w:type="dxa"/>
            <w:shd w:val="clear" w:color="auto" w:fill="FDE9D9" w:themeFill="accent6" w:themeFillTint="33"/>
          </w:tcPr>
          <w:p w:rsidR="00ED6A8F" w:rsidRPr="007424E5" w:rsidRDefault="00ED6A8F" w:rsidP="00ED6A8F">
            <w:pPr>
              <w:jc w:val="both"/>
              <w:rPr>
                <w:rFonts w:ascii="Times New Roman" w:eastAsia="Times New Roman" w:hAnsi="Times New Roman" w:cs="Times New Roman"/>
                <w:bCs/>
                <w:iCs/>
              </w:rPr>
            </w:pPr>
            <w:r w:rsidRPr="007424E5">
              <w:rPr>
                <w:rFonts w:ascii="Times New Roman" w:eastAsia="Times New Roman" w:hAnsi="Times New Roman" w:cs="Times New Roman"/>
                <w:b/>
                <w:i/>
                <w:lang w:val="cs-CZ"/>
              </w:rPr>
              <w:t xml:space="preserve">Název: </w:t>
            </w:r>
            <w:r w:rsidRPr="007424E5">
              <w:rPr>
                <w:rFonts w:ascii="Times New Roman" w:eastAsia="Times New Roman" w:hAnsi="Times New Roman" w:cs="Times New Roman"/>
                <w:bCs/>
                <w:iCs/>
              </w:rPr>
              <w:t>Pletivově specifická pigmentace u</w:t>
            </w:r>
            <w:r w:rsidRPr="007424E5">
              <w:rPr>
                <w:rFonts w:ascii="Times New Roman" w:eastAsia="Times New Roman" w:hAnsi="Times New Roman" w:cs="Times New Roman"/>
                <w:bCs/>
                <w:iCs/>
                <w:lang w:val="cs-CZ"/>
              </w:rPr>
              <w:t xml:space="preserve"> </w:t>
            </w:r>
            <w:r w:rsidRPr="007424E5">
              <w:rPr>
                <w:rFonts w:ascii="Times New Roman" w:eastAsia="Times New Roman" w:hAnsi="Times New Roman" w:cs="Times New Roman"/>
                <w:bCs/>
                <w:iCs/>
              </w:rPr>
              <w:t xml:space="preserve">sóji luštinaté </w:t>
            </w:r>
            <w:r w:rsidRPr="007424E5">
              <w:rPr>
                <w:rFonts w:ascii="Times New Roman" w:eastAsia="Times New Roman" w:hAnsi="Times New Roman" w:cs="Times New Roman"/>
                <w:bCs/>
                <w:i/>
              </w:rPr>
              <w:t>Glycine max</w:t>
            </w:r>
            <w:r w:rsidRPr="007424E5">
              <w:rPr>
                <w:rFonts w:ascii="Times New Roman" w:eastAsia="Times New Roman" w:hAnsi="Times New Roman" w:cs="Times New Roman"/>
                <w:bCs/>
                <w:iCs/>
              </w:rPr>
              <w:t xml:space="preserve"> [L.] Merr.</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Vedoucí práce:</w:t>
            </w:r>
            <w:r w:rsidRPr="007424E5">
              <w:rPr>
                <w:sz w:val="22"/>
                <w:szCs w:val="22"/>
                <w:lang w:val="cs-CZ"/>
              </w:rPr>
              <w:t xml:space="preserve"> Mgr. Mária Škrabišová, Ph.D.</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Konzultant:</w:t>
            </w:r>
            <w:r w:rsidRPr="007424E5">
              <w:rPr>
                <w:sz w:val="22"/>
                <w:szCs w:val="22"/>
                <w:lang w:val="cs-CZ"/>
              </w:rPr>
              <w:t xml:space="preserve"> Mgr. Ivana Kaňovská</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 </w:t>
            </w:r>
          </w:p>
          <w:p w:rsidR="00ED6A8F" w:rsidRDefault="00ED6A8F" w:rsidP="00ED6A8F">
            <w:pPr>
              <w:pStyle w:val="Normlnweb"/>
              <w:spacing w:before="0" w:beforeAutospacing="0" w:after="0" w:afterAutospacing="0"/>
              <w:jc w:val="both"/>
              <w:rPr>
                <w:rStyle w:val="Hypertextovodkaz"/>
                <w:color w:val="auto"/>
                <w:sz w:val="22"/>
                <w:szCs w:val="22"/>
                <w:u w:val="none"/>
                <w:lang w:val="cs-CZ"/>
              </w:rPr>
            </w:pPr>
            <w:r w:rsidRPr="007424E5">
              <w:rPr>
                <w:b/>
                <w:i/>
                <w:sz w:val="22"/>
                <w:szCs w:val="22"/>
                <w:lang w:val="cs-CZ"/>
              </w:rPr>
              <w:t>Kontakt:</w:t>
            </w:r>
            <w:r w:rsidRPr="007424E5">
              <w:rPr>
                <w:sz w:val="22"/>
                <w:szCs w:val="22"/>
                <w:lang w:val="cs-CZ"/>
              </w:rPr>
              <w:t xml:space="preserve"> +420 585 634 920, </w:t>
            </w:r>
            <w:hyperlink r:id="rId27" w:history="1">
              <w:r w:rsidRPr="003B014F">
                <w:rPr>
                  <w:rStyle w:val="Hypertextovodkaz"/>
                  <w:sz w:val="22"/>
                  <w:szCs w:val="22"/>
                  <w:lang w:val="cs-CZ"/>
                </w:rPr>
                <w:t>m</w:t>
              </w:r>
              <w:r w:rsidRPr="003B014F">
                <w:rPr>
                  <w:rStyle w:val="Hypertextovodkaz"/>
                  <w:sz w:val="22"/>
                  <w:szCs w:val="22"/>
                </w:rPr>
                <w:t>aria.skrabisova</w:t>
              </w:r>
              <w:r w:rsidRPr="003B014F">
                <w:rPr>
                  <w:rStyle w:val="Hypertextovodkaz"/>
                  <w:sz w:val="22"/>
                  <w:szCs w:val="22"/>
                  <w:lang w:val="cs-CZ"/>
                </w:rPr>
                <w:t>@upol.cz</w:t>
              </w:r>
            </w:hyperlink>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12</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Vitellogenin a Vg-like proteiny ve vývojových stádiích včely medonosné (Apis mellifera)</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Vedoucí práce:</w:t>
            </w:r>
            <w:r w:rsidRPr="007424E5">
              <w:rPr>
                <w:sz w:val="22"/>
                <w:szCs w:val="22"/>
                <w:lang w:val="cs-CZ"/>
              </w:rPr>
              <w:t xml:space="preserve"> Mgr. Eliška Pinďáková</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Konzultant:</w:t>
            </w:r>
            <w:r w:rsidRPr="007424E5">
              <w:rPr>
                <w:sz w:val="22"/>
                <w:szCs w:val="22"/>
                <w:lang w:val="cs-CZ"/>
              </w:rPr>
              <w:t xml:space="preserve"> Mgr. Jiří Danihlík, Ph.D.</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 </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sz w:val="22"/>
                <w:szCs w:val="22"/>
                <w:lang w:val="cs-CZ"/>
              </w:rPr>
              <w:t>Kontakt:</w:t>
            </w:r>
            <w:r w:rsidRPr="007424E5">
              <w:rPr>
                <w:sz w:val="22"/>
                <w:szCs w:val="22"/>
                <w:lang w:val="cs-CZ"/>
              </w:rPr>
              <w:t xml:space="preserve"> +420 585 63</w:t>
            </w:r>
            <w:r w:rsidRPr="007424E5">
              <w:rPr>
                <w:color w:val="FF0000"/>
                <w:sz w:val="22"/>
                <w:szCs w:val="22"/>
                <w:lang w:val="cs-CZ"/>
              </w:rPr>
              <w:t>4 920</w:t>
            </w:r>
            <w:r w:rsidRPr="007424E5">
              <w:rPr>
                <w:sz w:val="22"/>
                <w:szCs w:val="22"/>
                <w:lang w:val="cs-CZ"/>
              </w:rPr>
              <w:t xml:space="preserve">, </w:t>
            </w:r>
            <w:hyperlink r:id="rId28" w:history="1">
              <w:r w:rsidRPr="007424E5">
                <w:rPr>
                  <w:rStyle w:val="Hypertextovodkaz"/>
                  <w:sz w:val="22"/>
                  <w:szCs w:val="22"/>
                </w:rPr>
                <w:t>eliska.pindakova@upol.cz</w:t>
              </w:r>
            </w:hyperlink>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Klíčová slova: Apis mellifera, vitellogenin, vitellogenin-like proteiny, genová exprese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Osnova práce: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vypracování teoretické rešerše na téma imunity ve vývojových stádiích včely medonosné, vitellogeninu a vitellogenin-like proteinů</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příprava vzorků (chov larev v laboratoři)</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stanovení exprese vitellogeninu a vg-like proteinů ve vývojových stádiích</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optimalizace stanovení vitellogeninu v larvách pomocí metody ELISA</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Reference: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Guidugli et al. (2005): Vitellogenin expression in queen ovaries and in larvae of both sexes of Apis mellifera.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Havukainen et al. (2012): A vitellogenin polyserine cleavage site: highly disordered conformation protected from proteolysis by phosphorylation.</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color w:val="FF0000"/>
                <w:sz w:val="22"/>
                <w:szCs w:val="22"/>
                <w:lang w:val="cs-CZ"/>
              </w:rPr>
              <w:t>Salmela et al. (2016): Ancient Duplications Have Led to Functional Divergence of Vitellogenin-Like Genes Potentially Involved in Inflammation and Oxidative Stress in Honey Bees</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13</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Produkce antimikrobiálních peptidů včely medonosné za použití eukaryotního expresního systému</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Vedoucí práce:</w:t>
            </w:r>
            <w:r w:rsidRPr="007424E5">
              <w:rPr>
                <w:sz w:val="22"/>
                <w:szCs w:val="22"/>
                <w:lang w:val="cs-CZ"/>
              </w:rPr>
              <w:t xml:space="preserve"> Mgr. Silvie Dostálková, Ph.D.</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Konzultant:</w:t>
            </w:r>
            <w:r w:rsidRPr="007424E5">
              <w:rPr>
                <w:sz w:val="22"/>
                <w:szCs w:val="22"/>
                <w:lang w:val="cs-CZ"/>
              </w:rPr>
              <w:t xml:space="preserve"> Mgr. Jiří Danihlík, Ph.D.</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 </w:t>
            </w:r>
          </w:p>
          <w:p w:rsidR="00ED6A8F" w:rsidRDefault="00ED6A8F" w:rsidP="00ED6A8F">
            <w:pPr>
              <w:pStyle w:val="Normlnweb"/>
              <w:spacing w:before="0" w:beforeAutospacing="0" w:after="0" w:afterAutospacing="0"/>
              <w:jc w:val="both"/>
              <w:rPr>
                <w:rStyle w:val="Hypertextovodkaz"/>
                <w:color w:val="auto"/>
                <w:sz w:val="22"/>
                <w:szCs w:val="22"/>
                <w:u w:val="none"/>
                <w:lang w:val="cs-CZ"/>
              </w:rPr>
            </w:pPr>
            <w:r w:rsidRPr="007424E5">
              <w:rPr>
                <w:b/>
                <w:i/>
                <w:sz w:val="22"/>
                <w:szCs w:val="22"/>
                <w:lang w:val="cs-CZ"/>
              </w:rPr>
              <w:t>Kontakt:</w:t>
            </w:r>
            <w:r w:rsidRPr="007424E5">
              <w:rPr>
                <w:sz w:val="22"/>
                <w:szCs w:val="22"/>
                <w:lang w:val="cs-CZ"/>
              </w:rPr>
              <w:t xml:space="preserve"> +420 585 63</w:t>
            </w:r>
            <w:r w:rsidRPr="007424E5">
              <w:rPr>
                <w:color w:val="FF0000"/>
                <w:sz w:val="22"/>
                <w:szCs w:val="22"/>
                <w:lang w:val="cs-CZ"/>
              </w:rPr>
              <w:t>4 920</w:t>
            </w:r>
            <w:r w:rsidRPr="007424E5">
              <w:rPr>
                <w:sz w:val="22"/>
                <w:szCs w:val="22"/>
                <w:lang w:val="cs-CZ"/>
              </w:rPr>
              <w:t xml:space="preserve">, </w:t>
            </w:r>
            <w:hyperlink r:id="rId29" w:history="1">
              <w:r w:rsidRPr="003B014F">
                <w:rPr>
                  <w:rStyle w:val="Hypertextovodkaz"/>
                  <w:sz w:val="22"/>
                  <w:szCs w:val="22"/>
                  <w:lang w:val="cs-CZ"/>
                </w:rPr>
                <w:t>silvie.dostalkova@upol.cz</w:t>
              </w:r>
            </w:hyperlink>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Klíčová slova: Apis mellifera, antimikrobiální peptidy, rekombinantní produkce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Osnova práce: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vypracování teoretické rešerše na téma rekombinantní proteiny, produkce rekombinantních peptidů, expresní systémy využívané pro jejich produkci</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Zavedení expresních vektorů pro produkci AmP včely medonosné</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Optimalizace purifikace produktů za využití afinitní chromatografie</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Reference: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proofErr w:type="gramStart"/>
            <w:r w:rsidRPr="001259E6">
              <w:rPr>
                <w:rFonts w:eastAsia="Times New Roman"/>
                <w:color w:val="FF0000"/>
                <w:sz w:val="22"/>
                <w:szCs w:val="22"/>
                <w:lang w:val="cs-CZ"/>
              </w:rPr>
              <w:t>Luiz, D.P.</w:t>
            </w:r>
            <w:proofErr w:type="gramEnd"/>
            <w:r w:rsidRPr="001259E6">
              <w:rPr>
                <w:rFonts w:eastAsia="Times New Roman"/>
                <w:color w:val="FF0000"/>
                <w:sz w:val="22"/>
                <w:szCs w:val="22"/>
                <w:lang w:val="cs-CZ"/>
              </w:rPr>
              <w:t xml:space="preserve">, Almeida, J.F., Goulart, L.R. et al. Heterologous expression of abaecin peptide from Apis mellifera in Pichia </w:t>
            </w:r>
            <w:proofErr w:type="gramStart"/>
            <w:r w:rsidRPr="001259E6">
              <w:rPr>
                <w:rFonts w:eastAsia="Times New Roman"/>
                <w:color w:val="FF0000"/>
                <w:sz w:val="22"/>
                <w:szCs w:val="22"/>
                <w:lang w:val="cs-CZ"/>
              </w:rPr>
              <w:t>pastoris . Microb</w:t>
            </w:r>
            <w:proofErr w:type="gramEnd"/>
            <w:r w:rsidRPr="001259E6">
              <w:rPr>
                <w:rFonts w:eastAsia="Times New Roman"/>
                <w:color w:val="FF0000"/>
                <w:sz w:val="22"/>
                <w:szCs w:val="22"/>
                <w:lang w:val="cs-CZ"/>
              </w:rPr>
              <w:t xml:space="preserve"> Cell Fact 16, 76 (2017). https://doi.org/10.1186/s12934-017-0689-6</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Chen, X., Li, J., Sun, H. et al. High-level heterologous production and Functional Secretion by recombinant Pichia pastoris of the shortest proline-rich antibacterial honeybee peptide Apidaecin. Sci Rep 7, 14543 (2017). https://doi.org/10.1038/s41598-017-15149-3</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Yeast-Based Synthetic Biology Platform for Antimicrobial Peptide Production. Jicong Cao, Cesar de la Fuente-Nunez, Rui Wen Ou, Marcelo Der Torossian Torres, Santosh G. Pande, Anthony J. Sinskey, and Timothy K. Lu. ACS Synthetic Biology 2018 7 (3), 896-902, DOI: 10.1021/acssynbio.7b00396</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proofErr w:type="gramStart"/>
            <w:r w:rsidRPr="001259E6">
              <w:rPr>
                <w:rFonts w:eastAsia="Times New Roman"/>
                <w:color w:val="FF0000"/>
                <w:sz w:val="22"/>
                <w:szCs w:val="22"/>
                <w:lang w:val="cs-CZ"/>
              </w:rPr>
              <w:t>Kim, D.S.</w:t>
            </w:r>
            <w:proofErr w:type="gramEnd"/>
            <w:r w:rsidRPr="001259E6">
              <w:rPr>
                <w:rFonts w:eastAsia="Times New Roman"/>
                <w:color w:val="FF0000"/>
                <w:sz w:val="22"/>
                <w:szCs w:val="22"/>
                <w:lang w:val="cs-CZ"/>
              </w:rPr>
              <w:t>, Kim, S.W., Song, J.M. et al. A new prokaryotic expression vector for the expression of antimicrobial peptide abaecin using SUMO fusion tag. BMC Biotechnol 19, 13 (2019). https://doi.org/10.1186/s12896-019-0506-x</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14</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Imunitní priming hmyzu</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Vedoucí práce:</w:t>
            </w:r>
            <w:r w:rsidRPr="007424E5">
              <w:rPr>
                <w:sz w:val="22"/>
                <w:szCs w:val="22"/>
                <w:lang w:val="cs-CZ"/>
              </w:rPr>
              <w:t xml:space="preserve"> Mgr. Jiří Danihlík, Ph.D.</w:t>
            </w:r>
          </w:p>
          <w:p w:rsidR="00ED6A8F" w:rsidRPr="007424E5" w:rsidRDefault="00ED6A8F" w:rsidP="00ED6A8F">
            <w:pPr>
              <w:pStyle w:val="Normlnweb"/>
              <w:spacing w:before="0" w:beforeAutospacing="0" w:after="0" w:afterAutospacing="0"/>
              <w:jc w:val="both"/>
              <w:rPr>
                <w:sz w:val="22"/>
                <w:szCs w:val="22"/>
                <w:lang w:val="cs-CZ"/>
              </w:rPr>
            </w:pPr>
            <w:r w:rsidRPr="007424E5">
              <w:rPr>
                <w:b/>
                <w:i/>
                <w:sz w:val="22"/>
                <w:szCs w:val="22"/>
                <w:lang w:val="cs-CZ"/>
              </w:rPr>
              <w:t>Konzultant:</w:t>
            </w:r>
            <w:r w:rsidRPr="007424E5">
              <w:rPr>
                <w:sz w:val="22"/>
                <w:szCs w:val="22"/>
                <w:lang w:val="cs-CZ"/>
              </w:rPr>
              <w:t xml:space="preserve"> Mgr. Silvie Dostálková, Ph.D.</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 </w:t>
            </w:r>
          </w:p>
          <w:p w:rsidR="00ED6A8F" w:rsidRDefault="00ED6A8F" w:rsidP="00ED6A8F">
            <w:pPr>
              <w:pStyle w:val="Normlnweb"/>
              <w:spacing w:before="0" w:beforeAutospacing="0" w:after="0" w:afterAutospacing="0"/>
              <w:jc w:val="both"/>
              <w:rPr>
                <w:rStyle w:val="Hypertextovodkaz"/>
                <w:color w:val="auto"/>
                <w:sz w:val="22"/>
                <w:szCs w:val="22"/>
                <w:u w:val="none"/>
                <w:lang w:val="cs-CZ"/>
              </w:rPr>
            </w:pPr>
            <w:r w:rsidRPr="007424E5">
              <w:rPr>
                <w:b/>
                <w:i/>
                <w:sz w:val="22"/>
                <w:szCs w:val="22"/>
                <w:lang w:val="cs-CZ"/>
              </w:rPr>
              <w:t>Kontakt:</w:t>
            </w:r>
            <w:r w:rsidRPr="007424E5">
              <w:rPr>
                <w:sz w:val="22"/>
                <w:szCs w:val="22"/>
                <w:lang w:val="cs-CZ"/>
              </w:rPr>
              <w:t xml:space="preserve"> +420 585 634 920, </w:t>
            </w:r>
            <w:hyperlink r:id="rId30" w:history="1">
              <w:r w:rsidRPr="003B014F">
                <w:rPr>
                  <w:rStyle w:val="Hypertextovodkaz"/>
                  <w:sz w:val="22"/>
                  <w:szCs w:val="22"/>
                  <w:lang w:val="cs-CZ"/>
                </w:rPr>
                <w:t>jiri.danihlik@upol.cz</w:t>
              </w:r>
            </w:hyperlink>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Klíčová slova: Apis mellifera, immune priming, transgenerational immune priming, social insects</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Osnova práce: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Vypracování literární rešerše o imunitním primingu bezobratlých se zaměřením na hmyz a specificky pak včelu medonosnou</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Zpracování poznatků o mezigeneračním imunitním primingu sociálního hmyzu</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Vypracování přehledu o  vývoji vakcín určených pro včely nebo jiný hmyz</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laboratorní analýza parametrů humorální imunitní odpovědi včel po stimulaci imunitního systému bakteriálním patogenem</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Studium vlivu různých forem imunizace na imunitní systém</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Reference:</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CONTRERAS-GARDUÑO, J., LANZ-MENDOZA, H., FRANCO, B., NAVA, A., PEDRAZA-REYES, M., &amp; CANALES-LAZCANO, J. (2016). Insect immune priming: ecology and experimental evidences. Ecological Entomology, 41(4), 351-366. doi:https://doi.org/10.1111/een.12300</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Lopez, J. H., Schuehly, W., Crailsheim, K., &amp; Riessberger-Galle, U. (2014). Trans-generational immune priming in honeybees. Proceedings of the Royal Society B-Biological Sciences, 281(1785). doi:10.1098/rspb.2014.0454</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Lang, S., Simone-Finstrom, M., &amp; Healy, K. (2022). Context-Dependent Viral Transgenerational Immune Priming in Honey Bees (Hymenoptera: Apidae). Journal of Insect Science, 22(1). doi:10.1093/jisesa/ieac001</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color w:val="FF0000"/>
                <w:sz w:val="22"/>
                <w:szCs w:val="22"/>
                <w:lang w:val="cs-CZ"/>
              </w:rPr>
              <w:t xml:space="preserve">Dostalkova, S., Dobes, P., Kunc, M., Hurychova, J., Skrabisova, M., Petrivalsky, M., . . . Danihlik, J. (2021). Winter honeybee (Apis mellifera) populations show greater potential to induce immune responses than summer populations after immune stimuli. J Exp Biol, 224(Pt 3), </w:t>
            </w:r>
            <w:proofErr w:type="gramStart"/>
            <w:r w:rsidRPr="001259E6">
              <w:rPr>
                <w:rFonts w:eastAsia="Times New Roman"/>
                <w:color w:val="FF0000"/>
                <w:sz w:val="22"/>
                <w:szCs w:val="22"/>
                <w:lang w:val="cs-CZ"/>
              </w:rPr>
              <w:t>jeb.232595</w:t>
            </w:r>
            <w:proofErr w:type="gramEnd"/>
            <w:r w:rsidRPr="001259E6">
              <w:rPr>
                <w:rFonts w:eastAsia="Times New Roman"/>
                <w:color w:val="FF0000"/>
                <w:sz w:val="22"/>
                <w:szCs w:val="22"/>
                <w:lang w:val="cs-CZ"/>
              </w:rPr>
              <w:t>. doi:10.1242/jeb.232595</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15</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7424E5">
              <w:rPr>
                <w:rFonts w:eastAsia="Times New Roman"/>
                <w:color w:val="000000" w:themeColor="text1"/>
                <w:sz w:val="22"/>
                <w:szCs w:val="22"/>
                <w:lang w:val="cs-CZ"/>
              </w:rPr>
              <w:t>Zapojení S-nitrosoglutathionreduktasy do imunitní odpovědi včely medonosné</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Mgr. Martina Janků, Ph.D.</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w:t>
            </w:r>
            <w:r>
              <w:rPr>
                <w:rFonts w:ascii="Times New Roman" w:hAnsi="Times New Roman" w:cs="Times New Roman"/>
                <w:lang w:val="cs-CZ"/>
              </w:rPr>
              <w:t>, PřF</w:t>
            </w:r>
            <w:r w:rsidRPr="007424E5">
              <w:rPr>
                <w:rFonts w:ascii="Times New Roman" w:hAnsi="Times New Roman" w:cs="Times New Roman"/>
                <w:lang w:val="cs-CZ"/>
              </w:rPr>
              <w:t xml:space="preserve"> </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31" w:history="1">
              <w:r w:rsidRPr="007424E5">
                <w:rPr>
                  <w:rStyle w:val="Hypertextovodkaz"/>
                  <w:sz w:val="22"/>
                  <w:szCs w:val="22"/>
                </w:rPr>
                <w:t>martina.janku@upol.cz</w:t>
              </w:r>
            </w:hyperlink>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Porovnání citlivosti včel vůči vybraným patogenům s ohledem na zapojení S-nitrosoglutathionreduktasy (GSNOR) do jejich imunitní odpovědi. </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color w:val="FF0000"/>
                <w:sz w:val="22"/>
                <w:szCs w:val="22"/>
                <w:lang w:val="cs-CZ"/>
              </w:rPr>
              <w:t>Včelám po vylíhnutí bude do potravy přidáván inhibitor GSNOR. Dospělé včely (cca 10 dní) budou následně imunizovány (LPS, bakterie..) a budou sledovány vybrané imunitní parametry. Analyzovány budou hladiny antimikrobiálních peptidů (AmP) a  ovlivnění enzymové aktivity GSNOR. U včel bude rovněž potvrzen příjem inhibitoru potravou.</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16</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3562F8">
              <w:rPr>
                <w:rFonts w:eastAsia="Times New Roman"/>
                <w:color w:val="000000" w:themeColor="text1"/>
                <w:sz w:val="22"/>
                <w:szCs w:val="22"/>
                <w:lang w:val="cs-CZ"/>
              </w:rPr>
              <w:t>Funkce oxidu dusnatého v regulaci aktivity polyfenoloxidas</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3562F8">
              <w:rPr>
                <w:color w:val="000000" w:themeColor="text1"/>
                <w:sz w:val="22"/>
                <w:szCs w:val="22"/>
                <w:lang w:val="cs-CZ"/>
              </w:rPr>
              <w:t>Prof. Marek Petřivalský</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w:t>
            </w:r>
            <w:r>
              <w:rPr>
                <w:rFonts w:ascii="Times New Roman" w:hAnsi="Times New Roman" w:cs="Times New Roman"/>
                <w:lang w:val="cs-CZ"/>
              </w:rPr>
              <w:t>, PřF</w:t>
            </w:r>
            <w:r w:rsidRPr="007424E5">
              <w:rPr>
                <w:rFonts w:ascii="Times New Roman" w:hAnsi="Times New Roman" w:cs="Times New Roman"/>
                <w:lang w:val="cs-CZ"/>
              </w:rPr>
              <w:t xml:space="preserve"> </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32" w:history="1">
              <w:r w:rsidRPr="00AA3B9B">
                <w:rPr>
                  <w:rStyle w:val="Hypertextovodkaz"/>
                  <w:lang w:val="cs-CZ"/>
                </w:rPr>
                <w:t>marek.petrivalsky@upol.cz</w:t>
              </w:r>
            </w:hyperlink>
          </w:p>
          <w:p w:rsidR="00ED6A8F"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b/>
                <w:i/>
                <w:color w:val="000000" w:themeColor="text1"/>
                <w:sz w:val="22"/>
                <w:szCs w:val="22"/>
                <w:lang w:val="cs-CZ"/>
              </w:rPr>
              <w:t>Polyfenoloxidasy (PPO) jsou klíčovými enzymy v katabolismu fenolických látek a procesu tzv. melanizace. Vedle katalýzy biosyntézy specifických rostlinných metabolitů se u rostlinných PPO předpokládá i významná funkce v odpovědi rostlin na stresové podmínky, včetně obrany semen rostlin před mikrobiálními patogeny. Biologické funkce fenolických látek jako substrátů PPO také zřejmě souvisí s jejich redukčními účinky a produkcí oxidu dusnatého (NO) v rostlinných pletivech.</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Cíle práce:</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Vypracovat literární rešerši shrnující současné znalostí o rostlinných PPO, včetně jejich struktury, lokalizace a funkce ve fyziologických podmínkách, se zaměřením na specifické funkce PPO v semenech rostlin</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Testovat vlivu látek uvolňujících NO na aktivitu komerčního preparátu enzymu</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Testovat vlivu látek uvolňujících NO na aktivitu PPO při histochemické detekci v semenech a osemení hrachu</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Literatura:</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Taranto Fet al. (2017) Polyphenol Oxidases in Crops: Biochemical, Physiological and Genetic Aspects. International Journal of Molecular Sciences 18, 377.  doi:10.3390/ijms18020377</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 xml:space="preserve">Sanzhaeva Ur et al. (2016) Dual effect of nitric oxide on phenoloxidase-mediated melanization. Journal of </w:t>
            </w:r>
            <w:proofErr w:type="gramStart"/>
            <w:r w:rsidRPr="001259E6">
              <w:rPr>
                <w:rFonts w:eastAsia="Times New Roman"/>
                <w:color w:val="FF0000"/>
                <w:sz w:val="22"/>
                <w:szCs w:val="22"/>
                <w:lang w:val="cs-CZ"/>
              </w:rPr>
              <w:t>Enzyme</w:t>
            </w:r>
            <w:proofErr w:type="gramEnd"/>
            <w:r w:rsidRPr="001259E6">
              <w:rPr>
                <w:rFonts w:eastAsia="Times New Roman"/>
                <w:color w:val="FF0000"/>
                <w:sz w:val="22"/>
                <w:szCs w:val="22"/>
                <w:lang w:val="cs-CZ"/>
              </w:rPr>
              <w:t xml:space="preserve"> Inhibition and Medicinal Chemistry 31: 1063-8. doi:10.3109/14756366.2015.1088843</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17</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3562F8">
              <w:rPr>
                <w:rFonts w:eastAsia="Times New Roman"/>
                <w:color w:val="000000" w:themeColor="text1"/>
                <w:sz w:val="22"/>
                <w:szCs w:val="22"/>
                <w:lang w:val="cs-CZ"/>
              </w:rPr>
              <w:t>: Funkce aldoketoreduktas v regulaci S-nitrosace proteinů ve vývoji a stresových odpovědích rostlin</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3562F8">
              <w:rPr>
                <w:color w:val="000000" w:themeColor="text1"/>
                <w:sz w:val="22"/>
                <w:szCs w:val="22"/>
                <w:lang w:val="cs-CZ"/>
              </w:rPr>
              <w:t>Prof. Marek Petřivalský</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w:t>
            </w:r>
            <w:r>
              <w:rPr>
                <w:rFonts w:ascii="Times New Roman" w:hAnsi="Times New Roman" w:cs="Times New Roman"/>
                <w:lang w:val="cs-CZ"/>
              </w:rPr>
              <w:t>, PřF</w:t>
            </w:r>
            <w:r w:rsidRPr="007424E5">
              <w:rPr>
                <w:rFonts w:ascii="Times New Roman" w:hAnsi="Times New Roman" w:cs="Times New Roman"/>
                <w:lang w:val="cs-CZ"/>
              </w:rPr>
              <w:t xml:space="preserve"> </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33" w:history="1">
              <w:r w:rsidRPr="00AA3B9B">
                <w:rPr>
                  <w:rStyle w:val="Hypertextovodkaz"/>
                  <w:lang w:val="cs-CZ"/>
                </w:rPr>
                <w:t>marek.petrivalsky@upol.cz</w:t>
              </w:r>
            </w:hyperlink>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 xml:space="preserve">Aldoketoreduktasy (AKR) představují rodinu enzymů, zapojených v metabolismu řady karbonylových sloučenin ve všech typech organismů. Bylo prokázáno, že živočišné i rostlinné AKR se podílejí na regulaci signálních drah oxidu dusnatého (NO), protože vykazují také reduktasovou aktivitu vůči S-nitrosoglutathionu (GSNO) a S-nitroso-koenzymu A. </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Cíle práce:</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vypracovat literární rešerši shrnující aktuální poznatky o AKR, jejich úloze v metabolismu karbonylových sloučenin u rostlin, se zaměřením na funkce AKR během vývoje a stresových odpovědích rostlin</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optimalizace spektrofotometrických metod stanovení GSNO-reduktasové a SNO-CoA-reduktasové aktivity AKR v rostlinných extraktech</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analýza aktivity AKR v modelových rostlinách vystavené stresovým podmínkám</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Literatura:</w:t>
            </w:r>
          </w:p>
          <w:p w:rsidR="00ED6A8F" w:rsidRPr="001259E6" w:rsidRDefault="00ED6A8F" w:rsidP="00ED6A8F">
            <w:pPr>
              <w:pStyle w:val="Normlnweb"/>
              <w:spacing w:before="0" w:beforeAutospacing="0" w:after="0" w:afterAutospacing="0"/>
              <w:jc w:val="both"/>
              <w:rPr>
                <w:rFonts w:eastAsia="Times New Roman"/>
                <w:color w:val="FF0000"/>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Treffon P et al. (2021) Quantitative Proteome Profiling of a S-Nitrosoglutathione Reductase (GSNOR) Null Mutant Reveals a New Class of Enzymes Involved in Nitric Oxide Homeostasis in Plants. Frontiers in Plant Science 12, 787435. doi:10.3389/fpls.2021.787435</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1259E6">
              <w:rPr>
                <w:rFonts w:eastAsia="Times New Roman"/>
                <w:color w:val="FF0000"/>
                <w:sz w:val="22"/>
                <w:szCs w:val="22"/>
                <w:lang w:val="cs-CZ"/>
              </w:rPr>
              <w:t></w:t>
            </w:r>
            <w:r w:rsidRPr="001259E6">
              <w:rPr>
                <w:rFonts w:eastAsia="Times New Roman"/>
                <w:color w:val="FF0000"/>
                <w:sz w:val="22"/>
                <w:szCs w:val="22"/>
                <w:lang w:val="cs-CZ"/>
              </w:rPr>
              <w:tab/>
              <w:t>Sengupta D et al. (2015) Plant aldo-keto reductases (AKRs) as multi-tasking soldiers involved in diverse plant metabolic processes and stress defense: A structure-function update. Journal of Plant Physiology 179 : 40-55. doi:10.1016/j.jplph.2015.03.004</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18</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4D5DCB">
              <w:rPr>
                <w:rFonts w:eastAsia="Times New Roman"/>
                <w:color w:val="000000" w:themeColor="text1"/>
                <w:sz w:val="22"/>
                <w:szCs w:val="22"/>
                <w:lang w:val="cs-CZ"/>
              </w:rPr>
              <w:t>Úloha sulfanu v signálních drahách rostlin</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Pr>
                <w:color w:val="000000" w:themeColor="text1"/>
                <w:sz w:val="22"/>
                <w:szCs w:val="22"/>
                <w:lang w:val="cs-CZ"/>
              </w:rPr>
              <w:t>Mgr. Daniel Vojtovič</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Katedra biochemie</w:t>
            </w:r>
            <w:r>
              <w:rPr>
                <w:rFonts w:ascii="Times New Roman" w:hAnsi="Times New Roman" w:cs="Times New Roman"/>
                <w:lang w:val="cs-CZ"/>
              </w:rPr>
              <w:t>, PřF</w:t>
            </w:r>
            <w:r w:rsidRPr="007424E5">
              <w:rPr>
                <w:rFonts w:ascii="Times New Roman" w:hAnsi="Times New Roman" w:cs="Times New Roman"/>
                <w:lang w:val="cs-CZ"/>
              </w:rPr>
              <w:t xml:space="preserve"> </w:t>
            </w:r>
          </w:p>
          <w:p w:rsidR="00ED6A8F" w:rsidRDefault="00ED6A8F" w:rsidP="00ED6A8F">
            <w:pPr>
              <w:pStyle w:val="Normlnweb"/>
              <w:spacing w:before="0" w:beforeAutospacing="0" w:after="0" w:afterAutospacing="0"/>
              <w:jc w:val="both"/>
            </w:pPr>
            <w:r w:rsidRPr="007424E5">
              <w:rPr>
                <w:b/>
                <w:i/>
                <w:color w:val="000000" w:themeColor="text1"/>
                <w:sz w:val="22"/>
                <w:szCs w:val="22"/>
                <w:lang w:val="cs-CZ"/>
              </w:rPr>
              <w:t>Kontaktní data:</w:t>
            </w:r>
            <w:r w:rsidRPr="007424E5">
              <w:rPr>
                <w:color w:val="000000" w:themeColor="text1"/>
                <w:sz w:val="22"/>
                <w:szCs w:val="22"/>
                <w:lang w:val="cs-CZ"/>
              </w:rPr>
              <w:t xml:space="preserve"> </w:t>
            </w:r>
            <w:hyperlink r:id="rId34" w:history="1">
              <w:r w:rsidRPr="00582449">
                <w:rPr>
                  <w:rStyle w:val="Hypertextovodkaz"/>
                </w:rPr>
                <w:t>daniel.vojtovic@upol.cz</w:t>
              </w:r>
            </w:hyperlink>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Sulfan působí v rostlinných organismech jako důležitá signální molekula podílející se například na regulaci pohybu průduchů, klíčení semen, zrání plodů a na obraně vůči stresovým faktorům. Produkci sulfanu z cysteinu v rostlinách katalyzuje L-cysteindesulfhydrasa (DES1). Hlavní mechanismus působení sulfanu spočívá v posttranslační modifikaci proteinových cysteinů zvané persulfidace.</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Literatura</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Alvarez C., Calo L., Romero L. C., García I., Gotor C. (2010): An O-Acetylserine(thiol)lyase Homolog with L-Cysteine Desulfhydrase Activity Regulates Cysteine Homeostasis in Arabidopsis. Plant Physiology 152, 656 – 669.</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Aroca A., Gotor C. a Romero L. C. (2018): Hydrogen Sulfide Signaling in Plants: Emerging Roles of Protein Persulfidation. Frontiers in Plant Science 9, 1-8.</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Zivanovic J., Kouroussis E., Kohl J. B., Adhikari B., Bursac B., Schott-Roux S., Petrovic D., Miljkovic J. Lj., Thomas-Lopez D., Jung Y., Miler M., Mitchell S., Milosevic V., Gomes J. E., Benhar M., Gonzales-Zorn B., Ivanovic-Burmazovic I., Torregrossa R., Mitchell J. R., Whiteman M., Schwarz G., Snyder H. S., Paul B. D., Carroll K. S. a Filipovic M. R. (2019): Selective Persulfide Detection Reveals Evolutionarily Conserved Antiaging Effects of S-Sulfhydration. Cell Metabolism 30, 1152 – 1170.</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Cíle práce</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w:t>
            </w:r>
            <w:r w:rsidRPr="009B6F9D">
              <w:rPr>
                <w:rFonts w:eastAsia="Times New Roman"/>
                <w:color w:val="FF0000"/>
                <w:sz w:val="22"/>
                <w:szCs w:val="22"/>
                <w:lang w:val="cs-CZ"/>
              </w:rPr>
              <w:tab/>
              <w:t>Vypracovat literární rešerši shrnující dostupné poznatky o biologických funkcích sulfanu v rostlinách, se zaměřením na úlohu a mechanismus persulfidace rostlinných proteinů</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w:t>
            </w:r>
            <w:r w:rsidRPr="009B6F9D">
              <w:rPr>
                <w:rFonts w:eastAsia="Times New Roman"/>
                <w:color w:val="FF0000"/>
                <w:sz w:val="22"/>
                <w:szCs w:val="22"/>
                <w:lang w:val="cs-CZ"/>
              </w:rPr>
              <w:tab/>
              <w:t>Optimalizace stanovení aktivity L-cysteindesulfhydrasy v buněčné kultuře tabákových buněk</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w:t>
            </w:r>
            <w:r w:rsidRPr="009B6F9D">
              <w:rPr>
                <w:rFonts w:eastAsia="Times New Roman"/>
                <w:color w:val="FF0000"/>
                <w:sz w:val="22"/>
                <w:szCs w:val="22"/>
                <w:lang w:val="cs-CZ"/>
              </w:rPr>
              <w:tab/>
              <w:t xml:space="preserve">Testování vybraných metod detekce persulfidace rostlinných proteinů </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Teoretická část</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Stručný obecný úvod (maximálně 2 strany A4)</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Význam sulfanu v rostlinách</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Metabolismus sulfanu v rostlinách</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Přehled znalostí o mechanismu působení sulfanu v rostlinách</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Přehled znalostí o zapojení sulfanu do signálních drah</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Mechanismus persulfidace</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 xml:space="preserve">Přehled metod detekce persulfidace proteinových cysteinů </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Praktická část</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Metody</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Stanovení aktivity L-cysteindesulfhydrasy s využitím methylenové modře</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9B6F9D">
              <w:rPr>
                <w:rFonts w:eastAsia="Times New Roman"/>
                <w:color w:val="FF0000"/>
                <w:sz w:val="22"/>
                <w:szCs w:val="22"/>
                <w:lang w:val="cs-CZ"/>
              </w:rPr>
              <w:t>Detekce persulfidace rostlinných proteinů pomocí dimedonové metody</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19</w:t>
            </w:r>
          </w:p>
        </w:tc>
        <w:tc>
          <w:tcPr>
            <w:tcW w:w="7199" w:type="dxa"/>
            <w:shd w:val="clear" w:color="auto" w:fill="FDE9D9" w:themeFill="accent6" w:themeFillTint="33"/>
          </w:tcPr>
          <w:p w:rsidR="00ED6A8F" w:rsidRPr="007424E5"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956430">
              <w:rPr>
                <w:rFonts w:eastAsia="Times New Roman"/>
                <w:color w:val="000000" w:themeColor="text1"/>
                <w:sz w:val="22"/>
                <w:szCs w:val="22"/>
                <w:lang w:val="cs-CZ"/>
              </w:rPr>
              <w:t>Vývoj LC-MS metody pro stanovení markerů oxidačního stresu in vitro</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956430">
              <w:rPr>
                <w:color w:val="000000" w:themeColor="text1"/>
                <w:sz w:val="22"/>
                <w:szCs w:val="22"/>
                <w:lang w:val="cs-CZ"/>
              </w:rPr>
              <w:t>prof. Ing. Jan Vacek, Ph.D. FRSC</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w:t>
            </w:r>
            <w:r w:rsidRPr="00956430">
              <w:rPr>
                <w:rFonts w:ascii="Times New Roman" w:hAnsi="Times New Roman" w:cs="Times New Roman"/>
                <w:lang w:val="cs-CZ"/>
              </w:rPr>
              <w:t xml:space="preserve">Ústav lék. </w:t>
            </w:r>
            <w:proofErr w:type="gramStart"/>
            <w:r w:rsidRPr="00956430">
              <w:rPr>
                <w:rFonts w:ascii="Times New Roman" w:hAnsi="Times New Roman" w:cs="Times New Roman"/>
                <w:lang w:val="cs-CZ"/>
              </w:rPr>
              <w:t>chemie</w:t>
            </w:r>
            <w:proofErr w:type="gramEnd"/>
            <w:r w:rsidRPr="00956430">
              <w:rPr>
                <w:rFonts w:ascii="Times New Roman" w:hAnsi="Times New Roman" w:cs="Times New Roman"/>
                <w:lang w:val="cs-CZ"/>
              </w:rPr>
              <w:t xml:space="preserve"> a biochemie,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956430">
              <w:rPr>
                <w:color w:val="000000" w:themeColor="text1"/>
                <w:sz w:val="22"/>
                <w:szCs w:val="22"/>
                <w:lang w:val="cs-CZ"/>
              </w:rPr>
              <w:t>+420 585 632</w:t>
            </w:r>
            <w:r>
              <w:rPr>
                <w:color w:val="000000" w:themeColor="text1"/>
                <w:sz w:val="22"/>
                <w:szCs w:val="22"/>
                <w:lang w:val="cs-CZ"/>
              </w:rPr>
              <w:t> </w:t>
            </w:r>
            <w:r w:rsidRPr="00956430">
              <w:rPr>
                <w:color w:val="000000" w:themeColor="text1"/>
                <w:sz w:val="22"/>
                <w:szCs w:val="22"/>
                <w:lang w:val="cs-CZ"/>
              </w:rPr>
              <w:t>303</w:t>
            </w:r>
            <w:r>
              <w:rPr>
                <w:color w:val="000000" w:themeColor="text1"/>
                <w:sz w:val="22"/>
                <w:szCs w:val="22"/>
                <w:lang w:val="cs-CZ"/>
              </w:rPr>
              <w:t xml:space="preserve">, </w:t>
            </w:r>
            <w:hyperlink r:id="rId35" w:history="1">
              <w:r w:rsidRPr="00DE136C">
                <w:rPr>
                  <w:rStyle w:val="Hypertextovodkaz"/>
                  <w:sz w:val="22"/>
                  <w:szCs w:val="22"/>
                  <w:lang w:val="cs-CZ"/>
                </w:rPr>
                <w:t>jan.vacek@upol.cz</w:t>
              </w:r>
            </w:hyperlink>
          </w:p>
          <w:p w:rsidR="00ED6A8F" w:rsidRPr="00551456" w:rsidRDefault="00ED6A8F" w:rsidP="00ED6A8F">
            <w:pPr>
              <w:pStyle w:val="Normlnweb"/>
              <w:spacing w:before="0" w:beforeAutospacing="0" w:after="0" w:afterAutospacing="0"/>
              <w:jc w:val="both"/>
              <w:rPr>
                <w:rFonts w:eastAsia="Times New Roman"/>
                <w:color w:val="FF0000"/>
                <w:sz w:val="22"/>
                <w:szCs w:val="22"/>
                <w:lang w:val="cs-CZ"/>
              </w:rPr>
            </w:pPr>
            <w:r w:rsidRPr="00551456">
              <w:rPr>
                <w:rFonts w:eastAsia="Times New Roman"/>
                <w:color w:val="FF0000"/>
                <w:sz w:val="22"/>
                <w:szCs w:val="22"/>
                <w:lang w:val="cs-CZ"/>
              </w:rPr>
              <w:t>Úkolem práce bude navrhnout a optimalizovat pokročilou LC-MS metodu pro cílenou analýzu markerů oxidačního vzplanutí. Nízkomolekulární markery budou studovány v modelech primárních lidských buněčných kultur. Především se bude jednat o isoprostany, tyrosinové deriváty, dikarbonylové sloučeniny, glutathion ad. Výsledky poslouží navazujícím biologickým studiím v oblasti výzkumu oxidačně-redukční homeostázy.</w:t>
            </w:r>
          </w:p>
          <w:p w:rsidR="00ED6A8F" w:rsidRPr="00551456" w:rsidRDefault="00ED6A8F" w:rsidP="00ED6A8F">
            <w:pPr>
              <w:pStyle w:val="Normlnweb"/>
              <w:spacing w:before="0" w:beforeAutospacing="0" w:after="0" w:afterAutospacing="0"/>
              <w:jc w:val="both"/>
              <w:rPr>
                <w:rFonts w:eastAsia="Times New Roman"/>
                <w:color w:val="FF0000"/>
                <w:sz w:val="22"/>
                <w:szCs w:val="22"/>
                <w:lang w:val="cs-CZ"/>
              </w:rPr>
            </w:pPr>
            <w:r w:rsidRPr="00551456">
              <w:rPr>
                <w:rFonts w:eastAsia="Times New Roman"/>
                <w:color w:val="FF0000"/>
                <w:sz w:val="22"/>
                <w:szCs w:val="22"/>
                <w:lang w:val="cs-CZ"/>
              </w:rPr>
              <w:t>Literatura:</w:t>
            </w:r>
          </w:p>
          <w:p w:rsidR="00ED6A8F" w:rsidRPr="00551456" w:rsidRDefault="00ED6A8F" w:rsidP="00ED6A8F">
            <w:pPr>
              <w:pStyle w:val="Normlnweb"/>
              <w:spacing w:before="0" w:beforeAutospacing="0" w:after="0" w:afterAutospacing="0"/>
              <w:jc w:val="both"/>
              <w:rPr>
                <w:rFonts w:eastAsia="Times New Roman"/>
                <w:color w:val="FF0000"/>
                <w:sz w:val="22"/>
                <w:szCs w:val="22"/>
                <w:lang w:val="cs-CZ"/>
              </w:rPr>
            </w:pPr>
            <w:r w:rsidRPr="00551456">
              <w:rPr>
                <w:rFonts w:eastAsia="Times New Roman"/>
                <w:color w:val="FF0000"/>
                <w:sz w:val="22"/>
                <w:szCs w:val="22"/>
                <w:lang w:val="cs-CZ"/>
              </w:rPr>
              <w:t>Egea J, Fabregat I, Frapart YM, Ghezzi P, Gorlach A, Kietzmann T, Kubaichuk K, Knaus UG, Lopez MG, Olaso-Gonzalez G, et al.: European contribution to the study of ROS: A summary of the findings and prospects for the future from the COST action BM1203 (EU-ROS). Redox Biol. 2017, 13:94-162</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551456">
              <w:rPr>
                <w:rFonts w:eastAsia="Times New Roman"/>
                <w:color w:val="FF0000"/>
                <w:sz w:val="22"/>
                <w:szCs w:val="22"/>
                <w:lang w:val="cs-CZ"/>
              </w:rPr>
              <w:t>Murphy MP, Bayir H, Belousov V, Chang CJ, Davies KJA, Davies MJ, Dick TP, Finkel T, Forman HJ, Janssen-Heininger Y, et al.: Guidelines for measuring reactive oxygen species and oxidative damage in cells and in vivo. Nature Metab. 2022, 4:651-662.</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sidRPr="007424E5">
              <w:rPr>
                <w:rFonts w:ascii="Times New Roman" w:hAnsi="Times New Roman" w:cs="Times New Roman"/>
                <w:color w:val="000000" w:themeColor="text1"/>
              </w:rPr>
              <w:t>20</w:t>
            </w:r>
          </w:p>
        </w:tc>
        <w:tc>
          <w:tcPr>
            <w:tcW w:w="7199" w:type="dxa"/>
            <w:shd w:val="clear" w:color="auto" w:fill="FDE9D9" w:themeFill="accent6" w:themeFillTint="33"/>
          </w:tcPr>
          <w:p w:rsidR="00ED6A8F" w:rsidRPr="00956430"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956430">
              <w:rPr>
                <w:rFonts w:eastAsia="Times New Roman"/>
                <w:color w:val="000000" w:themeColor="text1"/>
                <w:sz w:val="22"/>
                <w:szCs w:val="22"/>
                <w:lang w:val="cs-CZ"/>
              </w:rPr>
              <w:t>Chemismus a biologická aktivita nových elektrofilních kandidátních léčiv</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956430">
              <w:rPr>
                <w:color w:val="000000" w:themeColor="text1"/>
                <w:sz w:val="22"/>
                <w:szCs w:val="22"/>
                <w:lang w:val="cs-CZ"/>
              </w:rPr>
              <w:t>prof. Ing. Jan Vacek, Ph.D. FRSC</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w:t>
            </w:r>
            <w:r w:rsidRPr="00956430">
              <w:rPr>
                <w:rFonts w:ascii="Times New Roman" w:hAnsi="Times New Roman" w:cs="Times New Roman"/>
                <w:lang w:val="cs-CZ"/>
              </w:rPr>
              <w:t xml:space="preserve">Ústav lék. </w:t>
            </w:r>
            <w:proofErr w:type="gramStart"/>
            <w:r w:rsidRPr="00956430">
              <w:rPr>
                <w:rFonts w:ascii="Times New Roman" w:hAnsi="Times New Roman" w:cs="Times New Roman"/>
                <w:lang w:val="cs-CZ"/>
              </w:rPr>
              <w:t>chemie</w:t>
            </w:r>
            <w:proofErr w:type="gramEnd"/>
            <w:r w:rsidRPr="00956430">
              <w:rPr>
                <w:rFonts w:ascii="Times New Roman" w:hAnsi="Times New Roman" w:cs="Times New Roman"/>
                <w:lang w:val="cs-CZ"/>
              </w:rPr>
              <w:t xml:space="preserve"> a biochemie,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956430">
              <w:rPr>
                <w:color w:val="000000" w:themeColor="text1"/>
                <w:sz w:val="22"/>
                <w:szCs w:val="22"/>
                <w:lang w:val="cs-CZ"/>
              </w:rPr>
              <w:t>+420 585 632</w:t>
            </w:r>
            <w:r>
              <w:rPr>
                <w:color w:val="000000" w:themeColor="text1"/>
                <w:sz w:val="22"/>
                <w:szCs w:val="22"/>
                <w:lang w:val="cs-CZ"/>
              </w:rPr>
              <w:t> </w:t>
            </w:r>
            <w:r w:rsidRPr="00956430">
              <w:rPr>
                <w:color w:val="000000" w:themeColor="text1"/>
                <w:sz w:val="22"/>
                <w:szCs w:val="22"/>
                <w:lang w:val="cs-CZ"/>
              </w:rPr>
              <w:t>303</w:t>
            </w:r>
            <w:r>
              <w:rPr>
                <w:color w:val="000000" w:themeColor="text1"/>
                <w:sz w:val="22"/>
                <w:szCs w:val="22"/>
                <w:lang w:val="cs-CZ"/>
              </w:rPr>
              <w:t xml:space="preserve">, </w:t>
            </w:r>
            <w:hyperlink r:id="rId36" w:history="1">
              <w:r w:rsidRPr="00DE136C">
                <w:rPr>
                  <w:rStyle w:val="Hypertextovodkaz"/>
                  <w:sz w:val="22"/>
                  <w:szCs w:val="22"/>
                  <w:lang w:val="cs-CZ"/>
                </w:rPr>
                <w:t>jan.vacek@upol.cz</w:t>
              </w:r>
            </w:hyperlink>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Cílem diplomové práce bude studovat stabilitu a mezimolekulové interakce molekul s elektrofilními funkčními skupinami a dále hodnotit jejich biologickou aktivitu in vitro. Pozornost bude věnována především elektrofilním mastným kyselinám. Výsledky poslouží navazujícím biologickým studiím a základnímu farmakologickému výzkumu.</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Literatura:</w:t>
            </w:r>
          </w:p>
          <w:p w:rsidR="00ED6A8F" w:rsidRPr="009B6F9D" w:rsidRDefault="00ED6A8F" w:rsidP="00ED6A8F">
            <w:pPr>
              <w:pStyle w:val="Normlnweb"/>
              <w:spacing w:before="0" w:beforeAutospacing="0" w:after="0" w:afterAutospacing="0"/>
              <w:jc w:val="both"/>
              <w:rPr>
                <w:rFonts w:eastAsia="Times New Roman"/>
                <w:color w:val="FF0000"/>
                <w:sz w:val="22"/>
                <w:szCs w:val="22"/>
                <w:lang w:val="cs-CZ"/>
              </w:rPr>
            </w:pPr>
            <w:r w:rsidRPr="009B6F9D">
              <w:rPr>
                <w:rFonts w:eastAsia="Times New Roman"/>
                <w:color w:val="FF0000"/>
                <w:sz w:val="22"/>
                <w:szCs w:val="22"/>
                <w:lang w:val="cs-CZ"/>
              </w:rPr>
              <w:t>Grippo V, Mojovic M, Pavicevic A, Kabelac M, Hubatka F, Turanek J, Zatloukalova M, Freeman BA, Vacek J: Electrophilic characteristics and aqueous behavior of fatty acid nitroalkenes. Redox Biol. 2021, 38:101756.</w:t>
            </w:r>
          </w:p>
          <w:p w:rsidR="00ED6A8F" w:rsidRPr="007424E5" w:rsidRDefault="00ED6A8F" w:rsidP="00ED6A8F">
            <w:pPr>
              <w:pStyle w:val="Normlnweb"/>
              <w:spacing w:before="0" w:beforeAutospacing="0" w:after="0" w:afterAutospacing="0"/>
              <w:jc w:val="both"/>
              <w:rPr>
                <w:rFonts w:eastAsia="Times New Roman"/>
                <w:b/>
                <w:i/>
                <w:color w:val="000000" w:themeColor="text1"/>
                <w:sz w:val="22"/>
                <w:szCs w:val="22"/>
                <w:lang w:val="cs-CZ"/>
              </w:rPr>
            </w:pPr>
            <w:r w:rsidRPr="009B6F9D">
              <w:rPr>
                <w:rFonts w:eastAsia="Times New Roman"/>
                <w:color w:val="FF0000"/>
                <w:sz w:val="22"/>
                <w:szCs w:val="22"/>
                <w:lang w:val="cs-CZ"/>
              </w:rPr>
              <w:t>Egea J, Fabregat I, Frapart YM, Ghezzi P, Gorlach A, Kietzmann T, Kubaichuk K, Knaus UG, Lopez MG, Olaso-Gonzalez G, et al.: European contribution to the study of ROS: A summary of the findings and prospects for the future from the COST action BM1203 (EU-ROS). Redox Biol. 2017, 13:94-162</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ED6A8F" w:rsidRPr="00115C27" w:rsidTr="00F71EEC">
        <w:tc>
          <w:tcPr>
            <w:tcW w:w="456" w:type="dxa"/>
            <w:shd w:val="clear" w:color="auto" w:fill="FDE9D9" w:themeFill="accent6" w:themeFillTint="33"/>
          </w:tcPr>
          <w:p w:rsidR="00ED6A8F" w:rsidRPr="007424E5" w:rsidRDefault="00ED6A8F" w:rsidP="00ED6A8F">
            <w:pPr>
              <w:jc w:val="both"/>
              <w:rPr>
                <w:rFonts w:ascii="Times New Roman" w:hAnsi="Times New Roman" w:cs="Times New Roman"/>
                <w:color w:val="000000" w:themeColor="text1"/>
              </w:rPr>
            </w:pPr>
            <w:r>
              <w:rPr>
                <w:rFonts w:ascii="Times New Roman" w:hAnsi="Times New Roman" w:cs="Times New Roman"/>
                <w:color w:val="000000" w:themeColor="text1"/>
              </w:rPr>
              <w:t>21</w:t>
            </w:r>
          </w:p>
        </w:tc>
        <w:tc>
          <w:tcPr>
            <w:tcW w:w="7199" w:type="dxa"/>
            <w:shd w:val="clear" w:color="auto" w:fill="FDE9D9" w:themeFill="accent6" w:themeFillTint="33"/>
          </w:tcPr>
          <w:p w:rsidR="00ED6A8F" w:rsidRPr="00830C21" w:rsidRDefault="00ED6A8F" w:rsidP="00ED6A8F">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830C21">
              <w:rPr>
                <w:rFonts w:eastAsia="Times New Roman"/>
                <w:color w:val="000000" w:themeColor="text1"/>
                <w:sz w:val="22"/>
                <w:szCs w:val="22"/>
                <w:lang w:val="cs-CZ"/>
              </w:rPr>
              <w:t>Biologická aktivita sulfatovaných flavonoidů</w:t>
            </w:r>
          </w:p>
          <w:p w:rsidR="00ED6A8F" w:rsidRPr="007424E5"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830C21">
              <w:rPr>
                <w:color w:val="000000" w:themeColor="text1"/>
                <w:sz w:val="22"/>
                <w:szCs w:val="22"/>
                <w:lang w:val="cs-CZ"/>
              </w:rPr>
              <w:t>doc. Mgr. Jiří Vrba, PhD.</w:t>
            </w:r>
          </w:p>
          <w:p w:rsidR="00ED6A8F" w:rsidRPr="007424E5" w:rsidRDefault="00ED6A8F" w:rsidP="00ED6A8F">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w:t>
            </w:r>
            <w:r w:rsidRPr="00956430">
              <w:rPr>
                <w:rFonts w:ascii="Times New Roman" w:hAnsi="Times New Roman" w:cs="Times New Roman"/>
                <w:lang w:val="cs-CZ"/>
              </w:rPr>
              <w:t xml:space="preserve">Ústav lék. </w:t>
            </w:r>
            <w:proofErr w:type="gramStart"/>
            <w:r w:rsidRPr="00956430">
              <w:rPr>
                <w:rFonts w:ascii="Times New Roman" w:hAnsi="Times New Roman" w:cs="Times New Roman"/>
                <w:lang w:val="cs-CZ"/>
              </w:rPr>
              <w:t>chemie</w:t>
            </w:r>
            <w:proofErr w:type="gramEnd"/>
            <w:r w:rsidRPr="00956430">
              <w:rPr>
                <w:rFonts w:ascii="Times New Roman" w:hAnsi="Times New Roman" w:cs="Times New Roman"/>
                <w:lang w:val="cs-CZ"/>
              </w:rPr>
              <w:t xml:space="preserve"> a biochemie, LF</w:t>
            </w:r>
          </w:p>
          <w:p w:rsidR="00ED6A8F" w:rsidRDefault="00ED6A8F" w:rsidP="00ED6A8F">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830C21">
              <w:rPr>
                <w:color w:val="000000" w:themeColor="text1"/>
                <w:sz w:val="22"/>
                <w:szCs w:val="22"/>
                <w:lang w:val="cs-CZ"/>
              </w:rPr>
              <w:t>+420 585632310</w:t>
            </w:r>
            <w:r>
              <w:rPr>
                <w:color w:val="000000" w:themeColor="text1"/>
                <w:sz w:val="22"/>
                <w:szCs w:val="22"/>
                <w:lang w:val="cs-CZ"/>
              </w:rPr>
              <w:t xml:space="preserve">, </w:t>
            </w:r>
            <w:hyperlink r:id="rId37" w:history="1">
              <w:r>
                <w:rPr>
                  <w:rStyle w:val="Hypertextovodkaz"/>
                  <w:rFonts w:eastAsia="Times New Roman"/>
                </w:rPr>
                <w:t>j.vrba@upol.cz</w:t>
              </w:r>
            </w:hyperlink>
          </w:p>
          <w:p w:rsidR="00ED6A8F" w:rsidRPr="009B6F9D" w:rsidRDefault="00ED6A8F" w:rsidP="00ED6A8F">
            <w:pPr>
              <w:pStyle w:val="Normlnweb"/>
              <w:spacing w:before="0" w:beforeAutospacing="0" w:after="0" w:afterAutospacing="0"/>
              <w:jc w:val="both"/>
              <w:rPr>
                <w:rFonts w:eastAsia="Times New Roman"/>
                <w:color w:val="000000" w:themeColor="text1"/>
                <w:sz w:val="22"/>
                <w:szCs w:val="22"/>
                <w:lang w:val="cs-CZ"/>
              </w:rPr>
            </w:pPr>
            <w:r w:rsidRPr="009B6F9D">
              <w:rPr>
                <w:rFonts w:eastAsia="Times New Roman"/>
                <w:color w:val="FF0000"/>
                <w:sz w:val="22"/>
                <w:szCs w:val="22"/>
                <w:lang w:val="cs-CZ"/>
              </w:rPr>
              <w:t>Přírodní sloučeniny rostlinného původu (alkaloidy, flavonoidy aj.) mohou mít jak pozitivní, tak negativní účinky na lidské zdraví. Disertační práce se bude zabývat studiem biologických účinků vybraných přírodních sloučenin a jejich metabolitů. Výzkum bude prováděn na molekulární úrovni s využitím buněčných kultur (in vitro) a soustředí se např. na studium možných cytotoxických účinků, ovlivnění aktivity transkripčních faktorů a genové exprese nebo identifikaci biotransformačních enzymů. Při experimentech budou využívány moderní instrumentální metody – průtoková cytometrie, kvantitativní real-time PCR, western blotting, HPLC/MS aj.</w:t>
            </w:r>
          </w:p>
        </w:tc>
        <w:tc>
          <w:tcPr>
            <w:tcW w:w="1842" w:type="dxa"/>
            <w:shd w:val="clear" w:color="auto" w:fill="FDE9D9" w:themeFill="accent6" w:themeFillTint="33"/>
          </w:tcPr>
          <w:p w:rsidR="00ED6A8F" w:rsidRPr="00115C27" w:rsidRDefault="00ED6A8F" w:rsidP="00ED6A8F">
            <w:pPr>
              <w:rPr>
                <w:rFonts w:ascii="Times New Roman" w:eastAsia="Times New Roman" w:hAnsi="Times New Roman" w:cs="Times New Roman"/>
                <w:color w:val="000000" w:themeColor="text1"/>
                <w:sz w:val="24"/>
                <w:szCs w:val="24"/>
              </w:rPr>
            </w:pPr>
          </w:p>
        </w:tc>
      </w:tr>
      <w:tr w:rsidR="003B59C4" w:rsidRPr="00115C27" w:rsidTr="00F71EEC">
        <w:tc>
          <w:tcPr>
            <w:tcW w:w="456" w:type="dxa"/>
            <w:shd w:val="clear" w:color="auto" w:fill="FDE9D9" w:themeFill="accent6" w:themeFillTint="33"/>
          </w:tcPr>
          <w:p w:rsidR="003B59C4" w:rsidRDefault="003B59C4" w:rsidP="00ED6A8F">
            <w:pPr>
              <w:jc w:val="both"/>
              <w:rPr>
                <w:rFonts w:ascii="Times New Roman" w:hAnsi="Times New Roman" w:cs="Times New Roman"/>
                <w:color w:val="000000" w:themeColor="text1"/>
              </w:rPr>
            </w:pPr>
            <w:r>
              <w:rPr>
                <w:rFonts w:ascii="Times New Roman" w:hAnsi="Times New Roman" w:cs="Times New Roman"/>
                <w:color w:val="000000" w:themeColor="text1"/>
              </w:rPr>
              <w:t>22</w:t>
            </w:r>
            <w:bookmarkStart w:id="0" w:name="_GoBack"/>
            <w:bookmarkEnd w:id="0"/>
          </w:p>
        </w:tc>
        <w:tc>
          <w:tcPr>
            <w:tcW w:w="7199" w:type="dxa"/>
            <w:shd w:val="clear" w:color="auto" w:fill="FDE9D9" w:themeFill="accent6" w:themeFillTint="33"/>
          </w:tcPr>
          <w:p w:rsidR="003B59C4" w:rsidRPr="00830C21" w:rsidRDefault="003B59C4" w:rsidP="003B59C4">
            <w:pPr>
              <w:pStyle w:val="Normlnweb"/>
              <w:spacing w:before="0" w:beforeAutospacing="0" w:after="0" w:afterAutospacing="0"/>
              <w:jc w:val="both"/>
              <w:rPr>
                <w:rFonts w:eastAsia="Times New Roman"/>
                <w:sz w:val="22"/>
                <w:szCs w:val="22"/>
              </w:rPr>
            </w:pPr>
            <w:r w:rsidRPr="007424E5">
              <w:rPr>
                <w:rFonts w:eastAsia="Times New Roman"/>
                <w:b/>
                <w:i/>
                <w:color w:val="000000" w:themeColor="text1"/>
                <w:sz w:val="22"/>
                <w:szCs w:val="22"/>
                <w:lang w:val="cs-CZ"/>
              </w:rPr>
              <w:t>Název</w:t>
            </w:r>
            <w:r w:rsidRPr="007424E5">
              <w:rPr>
                <w:rFonts w:eastAsia="Times New Roman"/>
                <w:i/>
                <w:color w:val="000000" w:themeColor="text1"/>
                <w:sz w:val="22"/>
                <w:szCs w:val="22"/>
                <w:lang w:val="cs-CZ"/>
              </w:rPr>
              <w:t xml:space="preserve">: </w:t>
            </w:r>
            <w:r w:rsidRPr="003B59C4">
              <w:rPr>
                <w:rFonts w:eastAsia="Times New Roman"/>
                <w:color w:val="000000" w:themeColor="text1"/>
                <w:sz w:val="22"/>
                <w:szCs w:val="22"/>
                <w:lang w:val="cs-CZ"/>
              </w:rPr>
              <w:t>Characterization of modular nanoparticles functionalized with peptide</w:t>
            </w:r>
          </w:p>
          <w:p w:rsidR="003B59C4" w:rsidRPr="007424E5" w:rsidRDefault="003B59C4" w:rsidP="003B59C4">
            <w:pPr>
              <w:pStyle w:val="Normlnweb"/>
              <w:spacing w:before="0" w:beforeAutospacing="0" w:after="0" w:afterAutospacing="0"/>
              <w:jc w:val="both"/>
              <w:rPr>
                <w:color w:val="000000" w:themeColor="text1"/>
                <w:sz w:val="22"/>
                <w:szCs w:val="22"/>
                <w:lang w:val="cs-CZ"/>
              </w:rPr>
            </w:pPr>
            <w:r w:rsidRPr="007424E5">
              <w:rPr>
                <w:b/>
                <w:i/>
                <w:color w:val="000000" w:themeColor="text1"/>
                <w:sz w:val="22"/>
                <w:szCs w:val="22"/>
                <w:lang w:val="cs-CZ"/>
              </w:rPr>
              <w:t>Vedoucí práce:</w:t>
            </w:r>
            <w:r w:rsidRPr="007424E5">
              <w:rPr>
                <w:color w:val="000000" w:themeColor="text1"/>
                <w:sz w:val="22"/>
                <w:szCs w:val="22"/>
                <w:lang w:val="cs-CZ"/>
              </w:rPr>
              <w:t xml:space="preserve"> </w:t>
            </w:r>
            <w:r w:rsidRPr="00830C21">
              <w:rPr>
                <w:color w:val="000000" w:themeColor="text1"/>
                <w:sz w:val="22"/>
                <w:szCs w:val="22"/>
                <w:lang w:val="cs-CZ"/>
              </w:rPr>
              <w:t xml:space="preserve">doc. Mgr. </w:t>
            </w:r>
            <w:r>
              <w:rPr>
                <w:color w:val="000000" w:themeColor="text1"/>
                <w:sz w:val="22"/>
                <w:szCs w:val="22"/>
                <w:lang w:val="cs-CZ"/>
              </w:rPr>
              <w:t>Lenka Dzurová</w:t>
            </w:r>
            <w:r w:rsidRPr="00830C21">
              <w:rPr>
                <w:color w:val="000000" w:themeColor="text1"/>
                <w:sz w:val="22"/>
                <w:szCs w:val="22"/>
                <w:lang w:val="cs-CZ"/>
              </w:rPr>
              <w:t>, PhD.</w:t>
            </w:r>
          </w:p>
          <w:p w:rsidR="003B59C4" w:rsidRPr="007424E5" w:rsidRDefault="003B59C4" w:rsidP="003B59C4">
            <w:pPr>
              <w:jc w:val="both"/>
              <w:rPr>
                <w:rFonts w:ascii="Times New Roman" w:hAnsi="Times New Roman" w:cs="Times New Roman"/>
                <w:lang w:val="cs-CZ"/>
              </w:rPr>
            </w:pPr>
            <w:r w:rsidRPr="007424E5">
              <w:rPr>
                <w:rFonts w:ascii="Times New Roman" w:hAnsi="Times New Roman" w:cs="Times New Roman"/>
                <w:b/>
                <w:i/>
                <w:lang w:val="cs-CZ"/>
              </w:rPr>
              <w:t>Pracoviště:</w:t>
            </w:r>
            <w:r w:rsidRPr="007424E5">
              <w:rPr>
                <w:rFonts w:ascii="Times New Roman" w:hAnsi="Times New Roman" w:cs="Times New Roman"/>
                <w:lang w:val="cs-CZ"/>
              </w:rPr>
              <w:t xml:space="preserve"> </w:t>
            </w:r>
            <w:r w:rsidRPr="003B59C4">
              <w:rPr>
                <w:rFonts w:ascii="Times New Roman" w:hAnsi="Times New Roman" w:cs="Times New Roman"/>
                <w:lang w:val="cs-CZ"/>
              </w:rPr>
              <w:t>Centre of the Region Haná for Biotechnological and Agriculture Research</w:t>
            </w:r>
            <w:r>
              <w:rPr>
                <w:rFonts w:ascii="Times New Roman" w:hAnsi="Times New Roman" w:cs="Times New Roman"/>
                <w:lang w:val="cs-CZ"/>
              </w:rPr>
              <w:t xml:space="preserve">, </w:t>
            </w:r>
            <w:r w:rsidRPr="003B59C4">
              <w:rPr>
                <w:rFonts w:ascii="Times New Roman" w:hAnsi="Times New Roman" w:cs="Times New Roman"/>
                <w:lang w:val="cs-CZ"/>
              </w:rPr>
              <w:t>CATRIN</w:t>
            </w:r>
          </w:p>
          <w:p w:rsidR="003B59C4" w:rsidRPr="007424E5" w:rsidRDefault="003B59C4" w:rsidP="003B59C4">
            <w:pPr>
              <w:pStyle w:val="Normlnweb"/>
              <w:spacing w:before="0" w:beforeAutospacing="0" w:after="0" w:afterAutospacing="0"/>
              <w:jc w:val="both"/>
              <w:rPr>
                <w:rFonts w:eastAsia="Times New Roman"/>
                <w:b/>
                <w:i/>
                <w:color w:val="000000" w:themeColor="text1"/>
                <w:sz w:val="22"/>
                <w:szCs w:val="22"/>
                <w:lang w:val="cs-CZ"/>
              </w:rPr>
            </w:pPr>
            <w:r w:rsidRPr="007424E5">
              <w:rPr>
                <w:b/>
                <w:i/>
                <w:color w:val="000000" w:themeColor="text1"/>
                <w:sz w:val="22"/>
                <w:szCs w:val="22"/>
                <w:lang w:val="cs-CZ"/>
              </w:rPr>
              <w:t>Kontaktní data:</w:t>
            </w:r>
            <w:r w:rsidRPr="007424E5">
              <w:rPr>
                <w:color w:val="000000" w:themeColor="text1"/>
                <w:sz w:val="22"/>
                <w:szCs w:val="22"/>
                <w:lang w:val="cs-CZ"/>
              </w:rPr>
              <w:t xml:space="preserve"> </w:t>
            </w:r>
            <w:r w:rsidRPr="003B59C4">
              <w:rPr>
                <w:color w:val="000000" w:themeColor="text1"/>
                <w:sz w:val="22"/>
                <w:szCs w:val="22"/>
                <w:lang w:val="cs-CZ"/>
              </w:rPr>
              <w:t>+420 585 634 892</w:t>
            </w:r>
            <w:r>
              <w:rPr>
                <w:color w:val="000000" w:themeColor="text1"/>
                <w:sz w:val="22"/>
                <w:szCs w:val="22"/>
                <w:lang w:val="cs-CZ"/>
              </w:rPr>
              <w:t xml:space="preserve">, </w:t>
            </w:r>
            <w:r w:rsidRPr="003B59C4">
              <w:t>lenka.dzurova@upol.cz</w:t>
            </w:r>
          </w:p>
        </w:tc>
        <w:tc>
          <w:tcPr>
            <w:tcW w:w="1842" w:type="dxa"/>
            <w:shd w:val="clear" w:color="auto" w:fill="FDE9D9" w:themeFill="accent6" w:themeFillTint="33"/>
          </w:tcPr>
          <w:p w:rsidR="003B59C4" w:rsidRPr="00115C27" w:rsidRDefault="003B59C4" w:rsidP="00ED6A8F">
            <w:pPr>
              <w:rPr>
                <w:rFonts w:ascii="Times New Roman" w:eastAsia="Times New Roman" w:hAnsi="Times New Roman" w:cs="Times New Roman"/>
                <w:color w:val="000000" w:themeColor="text1"/>
                <w:sz w:val="24"/>
                <w:szCs w:val="24"/>
              </w:rPr>
            </w:pPr>
          </w:p>
        </w:tc>
      </w:tr>
    </w:tbl>
    <w:p w:rsidR="006F7BC6" w:rsidRDefault="006F7BC6" w:rsidP="006F7BC6">
      <w:pPr>
        <w:spacing w:after="0" w:line="240" w:lineRule="auto"/>
        <w:rPr>
          <w:rFonts w:ascii="Tahoma" w:eastAsia="Times New Roman" w:hAnsi="Tahoma" w:cs="Tahoma"/>
          <w:color w:val="000000" w:themeColor="text1"/>
          <w:sz w:val="20"/>
          <w:szCs w:val="20"/>
          <w:lang w:eastAsia="cs-CZ"/>
        </w:rPr>
      </w:pPr>
    </w:p>
    <w:p w:rsidR="00E12E30" w:rsidRDefault="00E12E30" w:rsidP="006F7BC6">
      <w:pPr>
        <w:spacing w:after="0" w:line="240" w:lineRule="auto"/>
        <w:rPr>
          <w:rFonts w:ascii="Tahoma" w:eastAsia="Times New Roman" w:hAnsi="Tahoma" w:cs="Tahoma"/>
          <w:color w:val="000000" w:themeColor="text1"/>
          <w:sz w:val="20"/>
          <w:szCs w:val="20"/>
          <w:lang w:eastAsia="cs-CZ"/>
        </w:rPr>
      </w:pPr>
    </w:p>
    <w:p w:rsidR="00E12E30" w:rsidRDefault="00E12E30" w:rsidP="006F7BC6">
      <w:pPr>
        <w:spacing w:after="0" w:line="240" w:lineRule="auto"/>
        <w:rPr>
          <w:rFonts w:ascii="Tahoma" w:eastAsia="Times New Roman" w:hAnsi="Tahoma" w:cs="Tahoma"/>
          <w:color w:val="000000" w:themeColor="text1"/>
          <w:sz w:val="20"/>
          <w:szCs w:val="20"/>
          <w:lang w:eastAsia="cs-CZ"/>
        </w:rPr>
      </w:pPr>
    </w:p>
    <w:sectPr w:rsidR="00E12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0E0"/>
    <w:multiLevelType w:val="hybridMultilevel"/>
    <w:tmpl w:val="4C22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D1"/>
    <w:rsid w:val="00005D4E"/>
    <w:rsid w:val="000160BA"/>
    <w:rsid w:val="0001649A"/>
    <w:rsid w:val="0002758B"/>
    <w:rsid w:val="000371E8"/>
    <w:rsid w:val="000526E9"/>
    <w:rsid w:val="00061E45"/>
    <w:rsid w:val="000711C3"/>
    <w:rsid w:val="000B0788"/>
    <w:rsid w:val="000B0D65"/>
    <w:rsid w:val="000E07CE"/>
    <w:rsid w:val="00115C27"/>
    <w:rsid w:val="001259E6"/>
    <w:rsid w:val="0012727A"/>
    <w:rsid w:val="0017686E"/>
    <w:rsid w:val="001B6962"/>
    <w:rsid w:val="00205742"/>
    <w:rsid w:val="00221585"/>
    <w:rsid w:val="00224E3A"/>
    <w:rsid w:val="002328C8"/>
    <w:rsid w:val="002500F3"/>
    <w:rsid w:val="00281286"/>
    <w:rsid w:val="002812E9"/>
    <w:rsid w:val="002845D4"/>
    <w:rsid w:val="0029699C"/>
    <w:rsid w:val="002B11FB"/>
    <w:rsid w:val="003224B0"/>
    <w:rsid w:val="00333613"/>
    <w:rsid w:val="0033587C"/>
    <w:rsid w:val="003562F8"/>
    <w:rsid w:val="00392381"/>
    <w:rsid w:val="003B59C4"/>
    <w:rsid w:val="0042685F"/>
    <w:rsid w:val="00430792"/>
    <w:rsid w:val="00436568"/>
    <w:rsid w:val="004C0A1D"/>
    <w:rsid w:val="004D5DCB"/>
    <w:rsid w:val="004E6A46"/>
    <w:rsid w:val="004F0CF6"/>
    <w:rsid w:val="00516451"/>
    <w:rsid w:val="00551456"/>
    <w:rsid w:val="005931E2"/>
    <w:rsid w:val="00596476"/>
    <w:rsid w:val="005F41C5"/>
    <w:rsid w:val="00612E3B"/>
    <w:rsid w:val="0062148D"/>
    <w:rsid w:val="00624ACF"/>
    <w:rsid w:val="006370FE"/>
    <w:rsid w:val="006545C1"/>
    <w:rsid w:val="006D29E7"/>
    <w:rsid w:val="006E5E8A"/>
    <w:rsid w:val="006F7BC6"/>
    <w:rsid w:val="007424E5"/>
    <w:rsid w:val="00767A19"/>
    <w:rsid w:val="00767A31"/>
    <w:rsid w:val="00786CAB"/>
    <w:rsid w:val="007A612F"/>
    <w:rsid w:val="007B6731"/>
    <w:rsid w:val="007B691A"/>
    <w:rsid w:val="007E348E"/>
    <w:rsid w:val="00830C21"/>
    <w:rsid w:val="00842A09"/>
    <w:rsid w:val="00853D4F"/>
    <w:rsid w:val="008551BF"/>
    <w:rsid w:val="00872E0E"/>
    <w:rsid w:val="00881E47"/>
    <w:rsid w:val="008978BE"/>
    <w:rsid w:val="008A4F36"/>
    <w:rsid w:val="008B5C0A"/>
    <w:rsid w:val="00901FB9"/>
    <w:rsid w:val="00903668"/>
    <w:rsid w:val="00913B42"/>
    <w:rsid w:val="00956430"/>
    <w:rsid w:val="009704B3"/>
    <w:rsid w:val="00975CA7"/>
    <w:rsid w:val="00991724"/>
    <w:rsid w:val="009B6F9D"/>
    <w:rsid w:val="00A10D2B"/>
    <w:rsid w:val="00A15E52"/>
    <w:rsid w:val="00A95CB1"/>
    <w:rsid w:val="00AF49B1"/>
    <w:rsid w:val="00B2001F"/>
    <w:rsid w:val="00B34478"/>
    <w:rsid w:val="00B41DE9"/>
    <w:rsid w:val="00B56ABA"/>
    <w:rsid w:val="00B6224F"/>
    <w:rsid w:val="00B705E8"/>
    <w:rsid w:val="00B83C07"/>
    <w:rsid w:val="00B83DA7"/>
    <w:rsid w:val="00B876F4"/>
    <w:rsid w:val="00BE19D1"/>
    <w:rsid w:val="00BF66B4"/>
    <w:rsid w:val="00C148E5"/>
    <w:rsid w:val="00C83320"/>
    <w:rsid w:val="00CA2D6E"/>
    <w:rsid w:val="00CA3DD5"/>
    <w:rsid w:val="00CB0B4F"/>
    <w:rsid w:val="00CD17F6"/>
    <w:rsid w:val="00D317C9"/>
    <w:rsid w:val="00E12E30"/>
    <w:rsid w:val="00E54938"/>
    <w:rsid w:val="00E82379"/>
    <w:rsid w:val="00E976FE"/>
    <w:rsid w:val="00EB556A"/>
    <w:rsid w:val="00EC1D89"/>
    <w:rsid w:val="00ED48F3"/>
    <w:rsid w:val="00ED6A8F"/>
    <w:rsid w:val="00EE1B74"/>
    <w:rsid w:val="00EF10DC"/>
    <w:rsid w:val="00F127E7"/>
    <w:rsid w:val="00F24585"/>
    <w:rsid w:val="00F3514C"/>
    <w:rsid w:val="00F60DAA"/>
    <w:rsid w:val="00F6379C"/>
    <w:rsid w:val="00F71EEC"/>
    <w:rsid w:val="00F77A99"/>
    <w:rsid w:val="00FA2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F237"/>
  <w15:docId w15:val="{AE22736C-224A-45C4-8A01-6000A75E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214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04B3"/>
    <w:rPr>
      <w:color w:val="0000FF"/>
      <w:u w:val="single"/>
    </w:rPr>
  </w:style>
  <w:style w:type="paragraph" w:styleId="Normlnweb">
    <w:name w:val="Normal (Web)"/>
    <w:basedOn w:val="Normln"/>
    <w:uiPriority w:val="99"/>
    <w:unhideWhenUsed/>
    <w:rsid w:val="009704B3"/>
    <w:pPr>
      <w:spacing w:before="100" w:beforeAutospacing="1" w:after="100" w:afterAutospacing="1" w:line="240" w:lineRule="auto"/>
    </w:pPr>
    <w:rPr>
      <w:rFonts w:ascii="Times New Roman" w:hAnsi="Times New Roman" w:cs="Times New Roman"/>
      <w:sz w:val="24"/>
      <w:szCs w:val="24"/>
      <w:lang w:val="en-US"/>
    </w:rPr>
  </w:style>
  <w:style w:type="table" w:styleId="Mkatabulky">
    <w:name w:val="Table Grid"/>
    <w:basedOn w:val="Normlntabulka"/>
    <w:uiPriority w:val="59"/>
    <w:rsid w:val="009704B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3587C"/>
    <w:pPr>
      <w:ind w:left="720"/>
      <w:contextualSpacing/>
    </w:pPr>
    <w:rPr>
      <w:lang w:val="en-US"/>
    </w:rPr>
  </w:style>
  <w:style w:type="character" w:customStyle="1" w:styleId="rwrro">
    <w:name w:val="rwrro"/>
    <w:basedOn w:val="Standardnpsmoodstavce"/>
    <w:rsid w:val="00901FB9"/>
  </w:style>
  <w:style w:type="character" w:styleId="Siln">
    <w:name w:val="Strong"/>
    <w:basedOn w:val="Standardnpsmoodstavce"/>
    <w:uiPriority w:val="22"/>
    <w:qFormat/>
    <w:rsid w:val="0042685F"/>
    <w:rPr>
      <w:b/>
      <w:bCs/>
    </w:rPr>
  </w:style>
  <w:style w:type="character" w:customStyle="1" w:styleId="Nadpis2Char">
    <w:name w:val="Nadpis 2 Char"/>
    <w:basedOn w:val="Standardnpsmoodstavce"/>
    <w:link w:val="Nadpis2"/>
    <w:uiPriority w:val="9"/>
    <w:rsid w:val="0062148D"/>
    <w:rPr>
      <w:rFonts w:ascii="Times New Roman" w:eastAsia="Times New Roman" w:hAnsi="Times New Roman" w:cs="Times New Roman"/>
      <w:b/>
      <w:bCs/>
      <w:sz w:val="36"/>
      <w:szCs w:val="36"/>
      <w:lang w:eastAsia="cs-CZ"/>
    </w:rPr>
  </w:style>
  <w:style w:type="paragraph" w:customStyle="1" w:styleId="bodytext">
    <w:name w:val="bodytext"/>
    <w:basedOn w:val="Normln"/>
    <w:rsid w:val="0062148D"/>
    <w:pPr>
      <w:spacing w:after="0" w:line="240" w:lineRule="auto"/>
    </w:pPr>
    <w:rPr>
      <w:rFonts w:ascii="Times New Roman" w:hAnsi="Times New Roman" w:cs="Times New Roman"/>
      <w:sz w:val="24"/>
      <w:szCs w:val="24"/>
      <w:lang w:eastAsia="cs-CZ"/>
    </w:rPr>
  </w:style>
  <w:style w:type="paragraph" w:customStyle="1" w:styleId="xmsonormal">
    <w:name w:val="x_msonormal"/>
    <w:basedOn w:val="Normln"/>
    <w:rsid w:val="002969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msohyperlink">
    <w:name w:val="x_msohyperlink"/>
    <w:basedOn w:val="Standardnpsmoodstavce"/>
    <w:rsid w:val="0029699C"/>
  </w:style>
  <w:style w:type="paragraph" w:styleId="Textbubliny">
    <w:name w:val="Balloon Text"/>
    <w:basedOn w:val="Normln"/>
    <w:link w:val="TextbublinyChar"/>
    <w:uiPriority w:val="99"/>
    <w:semiHidden/>
    <w:unhideWhenUsed/>
    <w:rsid w:val="005F41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212">
      <w:bodyDiv w:val="1"/>
      <w:marLeft w:val="0"/>
      <w:marRight w:val="0"/>
      <w:marTop w:val="0"/>
      <w:marBottom w:val="0"/>
      <w:divBdr>
        <w:top w:val="none" w:sz="0" w:space="0" w:color="auto"/>
        <w:left w:val="none" w:sz="0" w:space="0" w:color="auto"/>
        <w:bottom w:val="none" w:sz="0" w:space="0" w:color="auto"/>
        <w:right w:val="none" w:sz="0" w:space="0" w:color="auto"/>
      </w:divBdr>
    </w:div>
    <w:div w:id="225843661">
      <w:bodyDiv w:val="1"/>
      <w:marLeft w:val="0"/>
      <w:marRight w:val="0"/>
      <w:marTop w:val="0"/>
      <w:marBottom w:val="0"/>
      <w:divBdr>
        <w:top w:val="none" w:sz="0" w:space="0" w:color="auto"/>
        <w:left w:val="none" w:sz="0" w:space="0" w:color="auto"/>
        <w:bottom w:val="none" w:sz="0" w:space="0" w:color="auto"/>
        <w:right w:val="none" w:sz="0" w:space="0" w:color="auto"/>
      </w:divBdr>
    </w:div>
    <w:div w:id="445346770">
      <w:bodyDiv w:val="1"/>
      <w:marLeft w:val="0"/>
      <w:marRight w:val="0"/>
      <w:marTop w:val="0"/>
      <w:marBottom w:val="0"/>
      <w:divBdr>
        <w:top w:val="none" w:sz="0" w:space="0" w:color="auto"/>
        <w:left w:val="none" w:sz="0" w:space="0" w:color="auto"/>
        <w:bottom w:val="none" w:sz="0" w:space="0" w:color="auto"/>
        <w:right w:val="none" w:sz="0" w:space="0" w:color="auto"/>
      </w:divBdr>
    </w:div>
    <w:div w:id="490759010">
      <w:bodyDiv w:val="1"/>
      <w:marLeft w:val="0"/>
      <w:marRight w:val="0"/>
      <w:marTop w:val="0"/>
      <w:marBottom w:val="0"/>
      <w:divBdr>
        <w:top w:val="none" w:sz="0" w:space="0" w:color="auto"/>
        <w:left w:val="none" w:sz="0" w:space="0" w:color="auto"/>
        <w:bottom w:val="none" w:sz="0" w:space="0" w:color="auto"/>
        <w:right w:val="none" w:sz="0" w:space="0" w:color="auto"/>
      </w:divBdr>
    </w:div>
    <w:div w:id="505098632">
      <w:bodyDiv w:val="1"/>
      <w:marLeft w:val="0"/>
      <w:marRight w:val="0"/>
      <w:marTop w:val="0"/>
      <w:marBottom w:val="0"/>
      <w:divBdr>
        <w:top w:val="none" w:sz="0" w:space="0" w:color="auto"/>
        <w:left w:val="none" w:sz="0" w:space="0" w:color="auto"/>
        <w:bottom w:val="none" w:sz="0" w:space="0" w:color="auto"/>
        <w:right w:val="none" w:sz="0" w:space="0" w:color="auto"/>
      </w:divBdr>
    </w:div>
    <w:div w:id="592712506">
      <w:bodyDiv w:val="1"/>
      <w:marLeft w:val="0"/>
      <w:marRight w:val="0"/>
      <w:marTop w:val="0"/>
      <w:marBottom w:val="0"/>
      <w:divBdr>
        <w:top w:val="none" w:sz="0" w:space="0" w:color="auto"/>
        <w:left w:val="none" w:sz="0" w:space="0" w:color="auto"/>
        <w:bottom w:val="none" w:sz="0" w:space="0" w:color="auto"/>
        <w:right w:val="none" w:sz="0" w:space="0" w:color="auto"/>
      </w:divBdr>
      <w:divsChild>
        <w:div w:id="217325882">
          <w:marLeft w:val="0"/>
          <w:marRight w:val="0"/>
          <w:marTop w:val="0"/>
          <w:marBottom w:val="200"/>
          <w:divBdr>
            <w:top w:val="none" w:sz="0" w:space="0" w:color="auto"/>
            <w:left w:val="none" w:sz="0" w:space="0" w:color="auto"/>
            <w:bottom w:val="none" w:sz="0" w:space="0" w:color="auto"/>
            <w:right w:val="none" w:sz="0" w:space="0" w:color="auto"/>
          </w:divBdr>
        </w:div>
        <w:div w:id="1371609911">
          <w:marLeft w:val="0"/>
          <w:marRight w:val="0"/>
          <w:marTop w:val="0"/>
          <w:marBottom w:val="0"/>
          <w:divBdr>
            <w:top w:val="none" w:sz="0" w:space="0" w:color="auto"/>
            <w:left w:val="none" w:sz="0" w:space="0" w:color="auto"/>
            <w:bottom w:val="none" w:sz="0" w:space="0" w:color="auto"/>
            <w:right w:val="none" w:sz="0" w:space="0" w:color="auto"/>
          </w:divBdr>
        </w:div>
        <w:div w:id="772168552">
          <w:marLeft w:val="0"/>
          <w:marRight w:val="0"/>
          <w:marTop w:val="0"/>
          <w:marBottom w:val="0"/>
          <w:divBdr>
            <w:top w:val="none" w:sz="0" w:space="0" w:color="auto"/>
            <w:left w:val="none" w:sz="0" w:space="0" w:color="auto"/>
            <w:bottom w:val="none" w:sz="0" w:space="0" w:color="auto"/>
            <w:right w:val="none" w:sz="0" w:space="0" w:color="auto"/>
          </w:divBdr>
        </w:div>
        <w:div w:id="947658779">
          <w:marLeft w:val="0"/>
          <w:marRight w:val="0"/>
          <w:marTop w:val="0"/>
          <w:marBottom w:val="200"/>
          <w:divBdr>
            <w:top w:val="none" w:sz="0" w:space="0" w:color="auto"/>
            <w:left w:val="none" w:sz="0" w:space="0" w:color="auto"/>
            <w:bottom w:val="none" w:sz="0" w:space="0" w:color="auto"/>
            <w:right w:val="none" w:sz="0" w:space="0" w:color="auto"/>
          </w:divBdr>
        </w:div>
        <w:div w:id="789781917">
          <w:marLeft w:val="0"/>
          <w:marRight w:val="0"/>
          <w:marTop w:val="0"/>
          <w:marBottom w:val="200"/>
          <w:divBdr>
            <w:top w:val="none" w:sz="0" w:space="0" w:color="auto"/>
            <w:left w:val="none" w:sz="0" w:space="0" w:color="auto"/>
            <w:bottom w:val="none" w:sz="0" w:space="0" w:color="auto"/>
            <w:right w:val="none" w:sz="0" w:space="0" w:color="auto"/>
          </w:divBdr>
        </w:div>
        <w:div w:id="837958778">
          <w:marLeft w:val="0"/>
          <w:marRight w:val="0"/>
          <w:marTop w:val="0"/>
          <w:marBottom w:val="200"/>
          <w:divBdr>
            <w:top w:val="none" w:sz="0" w:space="0" w:color="auto"/>
            <w:left w:val="none" w:sz="0" w:space="0" w:color="auto"/>
            <w:bottom w:val="none" w:sz="0" w:space="0" w:color="auto"/>
            <w:right w:val="none" w:sz="0" w:space="0" w:color="auto"/>
          </w:divBdr>
        </w:div>
        <w:div w:id="648169183">
          <w:marLeft w:val="720"/>
          <w:marRight w:val="0"/>
          <w:marTop w:val="0"/>
          <w:marBottom w:val="0"/>
          <w:divBdr>
            <w:top w:val="none" w:sz="0" w:space="0" w:color="auto"/>
            <w:left w:val="none" w:sz="0" w:space="0" w:color="auto"/>
            <w:bottom w:val="none" w:sz="0" w:space="0" w:color="auto"/>
            <w:right w:val="none" w:sz="0" w:space="0" w:color="auto"/>
          </w:divBdr>
        </w:div>
        <w:div w:id="2031449430">
          <w:marLeft w:val="720"/>
          <w:marRight w:val="0"/>
          <w:marTop w:val="0"/>
          <w:marBottom w:val="0"/>
          <w:divBdr>
            <w:top w:val="none" w:sz="0" w:space="0" w:color="auto"/>
            <w:left w:val="none" w:sz="0" w:space="0" w:color="auto"/>
            <w:bottom w:val="none" w:sz="0" w:space="0" w:color="auto"/>
            <w:right w:val="none" w:sz="0" w:space="0" w:color="auto"/>
          </w:divBdr>
        </w:div>
        <w:div w:id="49232185">
          <w:marLeft w:val="720"/>
          <w:marRight w:val="0"/>
          <w:marTop w:val="0"/>
          <w:marBottom w:val="200"/>
          <w:divBdr>
            <w:top w:val="none" w:sz="0" w:space="0" w:color="auto"/>
            <w:left w:val="none" w:sz="0" w:space="0" w:color="auto"/>
            <w:bottom w:val="none" w:sz="0" w:space="0" w:color="auto"/>
            <w:right w:val="none" w:sz="0" w:space="0" w:color="auto"/>
          </w:divBdr>
        </w:div>
        <w:div w:id="1596667985">
          <w:marLeft w:val="0"/>
          <w:marRight w:val="0"/>
          <w:marTop w:val="0"/>
          <w:marBottom w:val="200"/>
          <w:divBdr>
            <w:top w:val="none" w:sz="0" w:space="0" w:color="auto"/>
            <w:left w:val="none" w:sz="0" w:space="0" w:color="auto"/>
            <w:bottom w:val="none" w:sz="0" w:space="0" w:color="auto"/>
            <w:right w:val="none" w:sz="0" w:space="0" w:color="auto"/>
          </w:divBdr>
        </w:div>
        <w:div w:id="602539433">
          <w:marLeft w:val="0"/>
          <w:marRight w:val="0"/>
          <w:marTop w:val="0"/>
          <w:marBottom w:val="200"/>
          <w:divBdr>
            <w:top w:val="none" w:sz="0" w:space="0" w:color="auto"/>
            <w:left w:val="none" w:sz="0" w:space="0" w:color="auto"/>
            <w:bottom w:val="none" w:sz="0" w:space="0" w:color="auto"/>
            <w:right w:val="none" w:sz="0" w:space="0" w:color="auto"/>
          </w:divBdr>
        </w:div>
        <w:div w:id="827748835">
          <w:marLeft w:val="720"/>
          <w:marRight w:val="0"/>
          <w:marTop w:val="0"/>
          <w:marBottom w:val="0"/>
          <w:divBdr>
            <w:top w:val="none" w:sz="0" w:space="0" w:color="auto"/>
            <w:left w:val="none" w:sz="0" w:space="0" w:color="auto"/>
            <w:bottom w:val="none" w:sz="0" w:space="0" w:color="auto"/>
            <w:right w:val="none" w:sz="0" w:space="0" w:color="auto"/>
          </w:divBdr>
        </w:div>
        <w:div w:id="696321634">
          <w:marLeft w:val="720"/>
          <w:marRight w:val="0"/>
          <w:marTop w:val="0"/>
          <w:marBottom w:val="0"/>
          <w:divBdr>
            <w:top w:val="none" w:sz="0" w:space="0" w:color="auto"/>
            <w:left w:val="none" w:sz="0" w:space="0" w:color="auto"/>
            <w:bottom w:val="none" w:sz="0" w:space="0" w:color="auto"/>
            <w:right w:val="none" w:sz="0" w:space="0" w:color="auto"/>
          </w:divBdr>
        </w:div>
        <w:div w:id="1785999110">
          <w:marLeft w:val="720"/>
          <w:marRight w:val="0"/>
          <w:marTop w:val="0"/>
          <w:marBottom w:val="0"/>
          <w:divBdr>
            <w:top w:val="none" w:sz="0" w:space="0" w:color="auto"/>
            <w:left w:val="none" w:sz="0" w:space="0" w:color="auto"/>
            <w:bottom w:val="none" w:sz="0" w:space="0" w:color="auto"/>
            <w:right w:val="none" w:sz="0" w:space="0" w:color="auto"/>
          </w:divBdr>
        </w:div>
        <w:div w:id="390153101">
          <w:marLeft w:val="720"/>
          <w:marRight w:val="0"/>
          <w:marTop w:val="0"/>
          <w:marBottom w:val="200"/>
          <w:divBdr>
            <w:top w:val="none" w:sz="0" w:space="0" w:color="auto"/>
            <w:left w:val="none" w:sz="0" w:space="0" w:color="auto"/>
            <w:bottom w:val="none" w:sz="0" w:space="0" w:color="auto"/>
            <w:right w:val="none" w:sz="0" w:space="0" w:color="auto"/>
          </w:divBdr>
        </w:div>
        <w:div w:id="550311252">
          <w:marLeft w:val="0"/>
          <w:marRight w:val="0"/>
          <w:marTop w:val="0"/>
          <w:marBottom w:val="0"/>
          <w:divBdr>
            <w:top w:val="none" w:sz="0" w:space="0" w:color="auto"/>
            <w:left w:val="none" w:sz="0" w:space="0" w:color="auto"/>
            <w:bottom w:val="none" w:sz="0" w:space="0" w:color="auto"/>
            <w:right w:val="none" w:sz="0" w:space="0" w:color="auto"/>
          </w:divBdr>
        </w:div>
        <w:div w:id="1446460136">
          <w:marLeft w:val="0"/>
          <w:marRight w:val="0"/>
          <w:marTop w:val="0"/>
          <w:marBottom w:val="0"/>
          <w:divBdr>
            <w:top w:val="none" w:sz="0" w:space="0" w:color="auto"/>
            <w:left w:val="none" w:sz="0" w:space="0" w:color="auto"/>
            <w:bottom w:val="none" w:sz="0" w:space="0" w:color="auto"/>
            <w:right w:val="none" w:sz="0" w:space="0" w:color="auto"/>
          </w:divBdr>
        </w:div>
        <w:div w:id="1768888607">
          <w:marLeft w:val="0"/>
          <w:marRight w:val="0"/>
          <w:marTop w:val="0"/>
          <w:marBottom w:val="0"/>
          <w:divBdr>
            <w:top w:val="none" w:sz="0" w:space="0" w:color="auto"/>
            <w:left w:val="none" w:sz="0" w:space="0" w:color="auto"/>
            <w:bottom w:val="none" w:sz="0" w:space="0" w:color="auto"/>
            <w:right w:val="none" w:sz="0" w:space="0" w:color="auto"/>
          </w:divBdr>
        </w:div>
        <w:div w:id="1262255589">
          <w:marLeft w:val="0"/>
          <w:marRight w:val="0"/>
          <w:marTop w:val="0"/>
          <w:marBottom w:val="0"/>
          <w:divBdr>
            <w:top w:val="none" w:sz="0" w:space="0" w:color="auto"/>
            <w:left w:val="none" w:sz="0" w:space="0" w:color="auto"/>
            <w:bottom w:val="none" w:sz="0" w:space="0" w:color="auto"/>
            <w:right w:val="none" w:sz="0" w:space="0" w:color="auto"/>
          </w:divBdr>
        </w:div>
        <w:div w:id="1651444275">
          <w:marLeft w:val="0"/>
          <w:marRight w:val="0"/>
          <w:marTop w:val="0"/>
          <w:marBottom w:val="0"/>
          <w:divBdr>
            <w:top w:val="none" w:sz="0" w:space="0" w:color="auto"/>
            <w:left w:val="none" w:sz="0" w:space="0" w:color="auto"/>
            <w:bottom w:val="none" w:sz="0" w:space="0" w:color="auto"/>
            <w:right w:val="none" w:sz="0" w:space="0" w:color="auto"/>
          </w:divBdr>
        </w:div>
        <w:div w:id="1486239602">
          <w:marLeft w:val="0"/>
          <w:marRight w:val="0"/>
          <w:marTop w:val="0"/>
          <w:marBottom w:val="0"/>
          <w:divBdr>
            <w:top w:val="none" w:sz="0" w:space="0" w:color="auto"/>
            <w:left w:val="none" w:sz="0" w:space="0" w:color="auto"/>
            <w:bottom w:val="none" w:sz="0" w:space="0" w:color="auto"/>
            <w:right w:val="none" w:sz="0" w:space="0" w:color="auto"/>
          </w:divBdr>
        </w:div>
        <w:div w:id="467892859">
          <w:marLeft w:val="0"/>
          <w:marRight w:val="0"/>
          <w:marTop w:val="0"/>
          <w:marBottom w:val="0"/>
          <w:divBdr>
            <w:top w:val="none" w:sz="0" w:space="0" w:color="auto"/>
            <w:left w:val="none" w:sz="0" w:space="0" w:color="auto"/>
            <w:bottom w:val="none" w:sz="0" w:space="0" w:color="auto"/>
            <w:right w:val="none" w:sz="0" w:space="0" w:color="auto"/>
          </w:divBdr>
        </w:div>
        <w:div w:id="2001613428">
          <w:marLeft w:val="0"/>
          <w:marRight w:val="0"/>
          <w:marTop w:val="0"/>
          <w:marBottom w:val="200"/>
          <w:divBdr>
            <w:top w:val="none" w:sz="0" w:space="0" w:color="auto"/>
            <w:left w:val="none" w:sz="0" w:space="0" w:color="auto"/>
            <w:bottom w:val="none" w:sz="0" w:space="0" w:color="auto"/>
            <w:right w:val="none" w:sz="0" w:space="0" w:color="auto"/>
          </w:divBdr>
        </w:div>
        <w:div w:id="452208069">
          <w:marLeft w:val="0"/>
          <w:marRight w:val="0"/>
          <w:marTop w:val="0"/>
          <w:marBottom w:val="200"/>
          <w:divBdr>
            <w:top w:val="none" w:sz="0" w:space="0" w:color="auto"/>
            <w:left w:val="none" w:sz="0" w:space="0" w:color="auto"/>
            <w:bottom w:val="none" w:sz="0" w:space="0" w:color="auto"/>
            <w:right w:val="none" w:sz="0" w:space="0" w:color="auto"/>
          </w:divBdr>
        </w:div>
        <w:div w:id="483936016">
          <w:marLeft w:val="0"/>
          <w:marRight w:val="0"/>
          <w:marTop w:val="0"/>
          <w:marBottom w:val="200"/>
          <w:divBdr>
            <w:top w:val="none" w:sz="0" w:space="0" w:color="auto"/>
            <w:left w:val="none" w:sz="0" w:space="0" w:color="auto"/>
            <w:bottom w:val="none" w:sz="0" w:space="0" w:color="auto"/>
            <w:right w:val="none" w:sz="0" w:space="0" w:color="auto"/>
          </w:divBdr>
        </w:div>
        <w:div w:id="1171867982">
          <w:marLeft w:val="0"/>
          <w:marRight w:val="0"/>
          <w:marTop w:val="0"/>
          <w:marBottom w:val="200"/>
          <w:divBdr>
            <w:top w:val="none" w:sz="0" w:space="0" w:color="auto"/>
            <w:left w:val="none" w:sz="0" w:space="0" w:color="auto"/>
            <w:bottom w:val="none" w:sz="0" w:space="0" w:color="auto"/>
            <w:right w:val="none" w:sz="0" w:space="0" w:color="auto"/>
          </w:divBdr>
        </w:div>
        <w:div w:id="1700547093">
          <w:marLeft w:val="0"/>
          <w:marRight w:val="0"/>
          <w:marTop w:val="0"/>
          <w:marBottom w:val="120"/>
          <w:divBdr>
            <w:top w:val="none" w:sz="0" w:space="0" w:color="auto"/>
            <w:left w:val="none" w:sz="0" w:space="0" w:color="auto"/>
            <w:bottom w:val="none" w:sz="0" w:space="0" w:color="auto"/>
            <w:right w:val="none" w:sz="0" w:space="0" w:color="auto"/>
          </w:divBdr>
        </w:div>
        <w:div w:id="663556116">
          <w:marLeft w:val="0"/>
          <w:marRight w:val="0"/>
          <w:marTop w:val="0"/>
          <w:marBottom w:val="120"/>
          <w:divBdr>
            <w:top w:val="none" w:sz="0" w:space="0" w:color="auto"/>
            <w:left w:val="none" w:sz="0" w:space="0" w:color="auto"/>
            <w:bottom w:val="none" w:sz="0" w:space="0" w:color="auto"/>
            <w:right w:val="none" w:sz="0" w:space="0" w:color="auto"/>
          </w:divBdr>
        </w:div>
        <w:div w:id="1758476087">
          <w:marLeft w:val="0"/>
          <w:marRight w:val="0"/>
          <w:marTop w:val="0"/>
          <w:marBottom w:val="120"/>
          <w:divBdr>
            <w:top w:val="none" w:sz="0" w:space="0" w:color="auto"/>
            <w:left w:val="none" w:sz="0" w:space="0" w:color="auto"/>
            <w:bottom w:val="none" w:sz="0" w:space="0" w:color="auto"/>
            <w:right w:val="none" w:sz="0" w:space="0" w:color="auto"/>
          </w:divBdr>
        </w:div>
        <w:div w:id="1116563285">
          <w:marLeft w:val="0"/>
          <w:marRight w:val="0"/>
          <w:marTop w:val="0"/>
          <w:marBottom w:val="120"/>
          <w:divBdr>
            <w:top w:val="none" w:sz="0" w:space="0" w:color="auto"/>
            <w:left w:val="none" w:sz="0" w:space="0" w:color="auto"/>
            <w:bottom w:val="none" w:sz="0" w:space="0" w:color="auto"/>
            <w:right w:val="none" w:sz="0" w:space="0" w:color="auto"/>
          </w:divBdr>
        </w:div>
        <w:div w:id="1273900310">
          <w:marLeft w:val="0"/>
          <w:marRight w:val="0"/>
          <w:marTop w:val="0"/>
          <w:marBottom w:val="120"/>
          <w:divBdr>
            <w:top w:val="none" w:sz="0" w:space="0" w:color="auto"/>
            <w:left w:val="none" w:sz="0" w:space="0" w:color="auto"/>
            <w:bottom w:val="none" w:sz="0" w:space="0" w:color="auto"/>
            <w:right w:val="none" w:sz="0" w:space="0" w:color="auto"/>
          </w:divBdr>
        </w:div>
        <w:div w:id="974145126">
          <w:marLeft w:val="0"/>
          <w:marRight w:val="0"/>
          <w:marTop w:val="0"/>
          <w:marBottom w:val="120"/>
          <w:divBdr>
            <w:top w:val="none" w:sz="0" w:space="0" w:color="auto"/>
            <w:left w:val="none" w:sz="0" w:space="0" w:color="auto"/>
            <w:bottom w:val="none" w:sz="0" w:space="0" w:color="auto"/>
            <w:right w:val="none" w:sz="0" w:space="0" w:color="auto"/>
          </w:divBdr>
        </w:div>
        <w:div w:id="1566064929">
          <w:marLeft w:val="0"/>
          <w:marRight w:val="0"/>
          <w:marTop w:val="0"/>
          <w:marBottom w:val="120"/>
          <w:divBdr>
            <w:top w:val="none" w:sz="0" w:space="0" w:color="auto"/>
            <w:left w:val="none" w:sz="0" w:space="0" w:color="auto"/>
            <w:bottom w:val="none" w:sz="0" w:space="0" w:color="auto"/>
            <w:right w:val="none" w:sz="0" w:space="0" w:color="auto"/>
          </w:divBdr>
        </w:div>
        <w:div w:id="798492238">
          <w:marLeft w:val="0"/>
          <w:marRight w:val="0"/>
          <w:marTop w:val="0"/>
          <w:marBottom w:val="120"/>
          <w:divBdr>
            <w:top w:val="none" w:sz="0" w:space="0" w:color="auto"/>
            <w:left w:val="none" w:sz="0" w:space="0" w:color="auto"/>
            <w:bottom w:val="none" w:sz="0" w:space="0" w:color="auto"/>
            <w:right w:val="none" w:sz="0" w:space="0" w:color="auto"/>
          </w:divBdr>
        </w:div>
        <w:div w:id="1702585266">
          <w:marLeft w:val="0"/>
          <w:marRight w:val="0"/>
          <w:marTop w:val="0"/>
          <w:marBottom w:val="120"/>
          <w:divBdr>
            <w:top w:val="none" w:sz="0" w:space="0" w:color="auto"/>
            <w:left w:val="none" w:sz="0" w:space="0" w:color="auto"/>
            <w:bottom w:val="none" w:sz="0" w:space="0" w:color="auto"/>
            <w:right w:val="none" w:sz="0" w:space="0" w:color="auto"/>
          </w:divBdr>
        </w:div>
        <w:div w:id="1175801864">
          <w:marLeft w:val="0"/>
          <w:marRight w:val="0"/>
          <w:marTop w:val="0"/>
          <w:marBottom w:val="120"/>
          <w:divBdr>
            <w:top w:val="none" w:sz="0" w:space="0" w:color="auto"/>
            <w:left w:val="none" w:sz="0" w:space="0" w:color="auto"/>
            <w:bottom w:val="none" w:sz="0" w:space="0" w:color="auto"/>
            <w:right w:val="none" w:sz="0" w:space="0" w:color="auto"/>
          </w:divBdr>
        </w:div>
        <w:div w:id="1824157985">
          <w:marLeft w:val="0"/>
          <w:marRight w:val="0"/>
          <w:marTop w:val="0"/>
          <w:marBottom w:val="0"/>
          <w:divBdr>
            <w:top w:val="none" w:sz="0" w:space="0" w:color="auto"/>
            <w:left w:val="none" w:sz="0" w:space="0" w:color="auto"/>
            <w:bottom w:val="none" w:sz="0" w:space="0" w:color="auto"/>
            <w:right w:val="none" w:sz="0" w:space="0" w:color="auto"/>
          </w:divBdr>
        </w:div>
      </w:divsChild>
    </w:div>
    <w:div w:id="789276019">
      <w:bodyDiv w:val="1"/>
      <w:marLeft w:val="0"/>
      <w:marRight w:val="0"/>
      <w:marTop w:val="0"/>
      <w:marBottom w:val="0"/>
      <w:divBdr>
        <w:top w:val="none" w:sz="0" w:space="0" w:color="auto"/>
        <w:left w:val="none" w:sz="0" w:space="0" w:color="auto"/>
        <w:bottom w:val="none" w:sz="0" w:space="0" w:color="auto"/>
        <w:right w:val="none" w:sz="0" w:space="0" w:color="auto"/>
      </w:divBdr>
    </w:div>
    <w:div w:id="986710685">
      <w:bodyDiv w:val="1"/>
      <w:marLeft w:val="0"/>
      <w:marRight w:val="0"/>
      <w:marTop w:val="0"/>
      <w:marBottom w:val="0"/>
      <w:divBdr>
        <w:top w:val="none" w:sz="0" w:space="0" w:color="auto"/>
        <w:left w:val="none" w:sz="0" w:space="0" w:color="auto"/>
        <w:bottom w:val="none" w:sz="0" w:space="0" w:color="auto"/>
        <w:right w:val="none" w:sz="0" w:space="0" w:color="auto"/>
      </w:divBdr>
    </w:div>
    <w:div w:id="1079064238">
      <w:bodyDiv w:val="1"/>
      <w:marLeft w:val="0"/>
      <w:marRight w:val="0"/>
      <w:marTop w:val="0"/>
      <w:marBottom w:val="0"/>
      <w:divBdr>
        <w:top w:val="none" w:sz="0" w:space="0" w:color="auto"/>
        <w:left w:val="none" w:sz="0" w:space="0" w:color="auto"/>
        <w:bottom w:val="none" w:sz="0" w:space="0" w:color="auto"/>
        <w:right w:val="none" w:sz="0" w:space="0" w:color="auto"/>
      </w:divBdr>
    </w:div>
    <w:div w:id="1310282093">
      <w:bodyDiv w:val="1"/>
      <w:marLeft w:val="0"/>
      <w:marRight w:val="0"/>
      <w:marTop w:val="0"/>
      <w:marBottom w:val="0"/>
      <w:divBdr>
        <w:top w:val="none" w:sz="0" w:space="0" w:color="auto"/>
        <w:left w:val="none" w:sz="0" w:space="0" w:color="auto"/>
        <w:bottom w:val="none" w:sz="0" w:space="0" w:color="auto"/>
        <w:right w:val="none" w:sz="0" w:space="0" w:color="auto"/>
      </w:divBdr>
    </w:div>
    <w:div w:id="1428426078">
      <w:bodyDiv w:val="1"/>
      <w:marLeft w:val="0"/>
      <w:marRight w:val="0"/>
      <w:marTop w:val="0"/>
      <w:marBottom w:val="0"/>
      <w:divBdr>
        <w:top w:val="none" w:sz="0" w:space="0" w:color="auto"/>
        <w:left w:val="none" w:sz="0" w:space="0" w:color="auto"/>
        <w:bottom w:val="none" w:sz="0" w:space="0" w:color="auto"/>
        <w:right w:val="none" w:sz="0" w:space="0" w:color="auto"/>
      </w:divBdr>
    </w:div>
    <w:div w:id="1484153401">
      <w:bodyDiv w:val="1"/>
      <w:marLeft w:val="0"/>
      <w:marRight w:val="0"/>
      <w:marTop w:val="0"/>
      <w:marBottom w:val="0"/>
      <w:divBdr>
        <w:top w:val="none" w:sz="0" w:space="0" w:color="auto"/>
        <w:left w:val="none" w:sz="0" w:space="0" w:color="auto"/>
        <w:bottom w:val="none" w:sz="0" w:space="0" w:color="auto"/>
        <w:right w:val="none" w:sz="0" w:space="0" w:color="auto"/>
      </w:divBdr>
    </w:div>
    <w:div w:id="1682779717">
      <w:bodyDiv w:val="1"/>
      <w:marLeft w:val="0"/>
      <w:marRight w:val="0"/>
      <w:marTop w:val="0"/>
      <w:marBottom w:val="0"/>
      <w:divBdr>
        <w:top w:val="none" w:sz="0" w:space="0" w:color="auto"/>
        <w:left w:val="none" w:sz="0" w:space="0" w:color="auto"/>
        <w:bottom w:val="none" w:sz="0" w:space="0" w:color="auto"/>
        <w:right w:val="none" w:sz="0" w:space="0" w:color="auto"/>
      </w:divBdr>
    </w:div>
    <w:div w:id="1697542394">
      <w:bodyDiv w:val="1"/>
      <w:marLeft w:val="0"/>
      <w:marRight w:val="0"/>
      <w:marTop w:val="0"/>
      <w:marBottom w:val="0"/>
      <w:divBdr>
        <w:top w:val="none" w:sz="0" w:space="0" w:color="auto"/>
        <w:left w:val="none" w:sz="0" w:space="0" w:color="auto"/>
        <w:bottom w:val="none" w:sz="0" w:space="0" w:color="auto"/>
        <w:right w:val="none" w:sz="0" w:space="0" w:color="auto"/>
      </w:divBdr>
    </w:div>
    <w:div w:id="1804272318">
      <w:bodyDiv w:val="1"/>
      <w:marLeft w:val="0"/>
      <w:marRight w:val="0"/>
      <w:marTop w:val="0"/>
      <w:marBottom w:val="0"/>
      <w:divBdr>
        <w:top w:val="none" w:sz="0" w:space="0" w:color="auto"/>
        <w:left w:val="none" w:sz="0" w:space="0" w:color="auto"/>
        <w:bottom w:val="none" w:sz="0" w:space="0" w:color="auto"/>
        <w:right w:val="none" w:sz="0" w:space="0" w:color="auto"/>
      </w:divBdr>
    </w:div>
    <w:div w:id="1805079806">
      <w:bodyDiv w:val="1"/>
      <w:marLeft w:val="0"/>
      <w:marRight w:val="0"/>
      <w:marTop w:val="0"/>
      <w:marBottom w:val="0"/>
      <w:divBdr>
        <w:top w:val="none" w:sz="0" w:space="0" w:color="auto"/>
        <w:left w:val="none" w:sz="0" w:space="0" w:color="auto"/>
        <w:bottom w:val="none" w:sz="0" w:space="0" w:color="auto"/>
        <w:right w:val="none" w:sz="0" w:space="0" w:color="auto"/>
      </w:divBdr>
    </w:div>
    <w:div w:id="1871605651">
      <w:bodyDiv w:val="1"/>
      <w:marLeft w:val="0"/>
      <w:marRight w:val="0"/>
      <w:marTop w:val="0"/>
      <w:marBottom w:val="0"/>
      <w:divBdr>
        <w:top w:val="none" w:sz="0" w:space="0" w:color="auto"/>
        <w:left w:val="none" w:sz="0" w:space="0" w:color="auto"/>
        <w:bottom w:val="none" w:sz="0" w:space="0" w:color="auto"/>
        <w:right w:val="none" w:sz="0" w:space="0" w:color="auto"/>
      </w:divBdr>
    </w:div>
    <w:div w:id="1966934074">
      <w:bodyDiv w:val="1"/>
      <w:marLeft w:val="0"/>
      <w:marRight w:val="0"/>
      <w:marTop w:val="0"/>
      <w:marBottom w:val="0"/>
      <w:divBdr>
        <w:top w:val="none" w:sz="0" w:space="0" w:color="auto"/>
        <w:left w:val="none" w:sz="0" w:space="0" w:color="auto"/>
        <w:bottom w:val="none" w:sz="0" w:space="0" w:color="auto"/>
        <w:right w:val="none" w:sz="0" w:space="0" w:color="auto"/>
      </w:divBdr>
    </w:div>
    <w:div w:id="21460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ykb.org/SoybeanGenVarX/" TargetMode="External"/><Relationship Id="rId13" Type="http://schemas.openxmlformats.org/officeDocument/2006/relationships/hyperlink" Target="mailto:holusovak@ueb.cas.cz" TargetMode="External"/><Relationship Id="rId18" Type="http://schemas.openxmlformats.org/officeDocument/2006/relationships/hyperlink" Target="mailto:jiri_drabek@seznam.cz" TargetMode="External"/><Relationship Id="rId26" Type="http://schemas.openxmlformats.org/officeDocument/2006/relationships/hyperlink" Target="mailto:ivana.kanovska01@upol.c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ana.dobesova@upol.cz" TargetMode="External"/><Relationship Id="rId34" Type="http://schemas.openxmlformats.org/officeDocument/2006/relationships/hyperlink" Target="mailto:daniel.vojtovic@upol.cz" TargetMode="External"/><Relationship Id="rId7" Type="http://schemas.openxmlformats.org/officeDocument/2006/relationships/hyperlink" Target="https://soykb.org/SoybeanAlleleCatalogTool/" TargetMode="External"/><Relationship Id="rId12" Type="http://schemas.openxmlformats.org/officeDocument/2006/relationships/hyperlink" Target="mailto:jiri_drabek@seznam.cz" TargetMode="External"/><Relationship Id="rId17" Type="http://schemas.openxmlformats.org/officeDocument/2006/relationships/hyperlink" Target="mailto:jiri_drabek@seznam.cz" TargetMode="External"/><Relationship Id="rId25" Type="http://schemas.openxmlformats.org/officeDocument/2006/relationships/hyperlink" Target="mailto:alena.rysava@upol.cz" TargetMode="External"/><Relationship Id="rId33" Type="http://schemas.openxmlformats.org/officeDocument/2006/relationships/hyperlink" Target="mailto:marek.petrivalsky@upol.c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iri_drabek@seznam.cz" TargetMode="External"/><Relationship Id="rId20" Type="http://schemas.openxmlformats.org/officeDocument/2006/relationships/hyperlink" Target="mailto:ales.kvasnicka@upol.cz" TargetMode="External"/><Relationship Id="rId29" Type="http://schemas.openxmlformats.org/officeDocument/2006/relationships/hyperlink" Target="mailto:silvie.dostalkova@upol.cz" TargetMode="External"/><Relationship Id="rId1" Type="http://schemas.openxmlformats.org/officeDocument/2006/relationships/numbering" Target="numbering.xml"/><Relationship Id="rId6" Type="http://schemas.openxmlformats.org/officeDocument/2006/relationships/hyperlink" Target="https://github.com/Biovja/AccuCalc" TargetMode="External"/><Relationship Id="rId11" Type="http://schemas.openxmlformats.org/officeDocument/2006/relationships/hyperlink" Target="https://kbcommons.org/" TargetMode="External"/><Relationship Id="rId24" Type="http://schemas.openxmlformats.org/officeDocument/2006/relationships/hyperlink" Target="mailto:jana.sekaninova@upol.cz" TargetMode="External"/><Relationship Id="rId32" Type="http://schemas.openxmlformats.org/officeDocument/2006/relationships/hyperlink" Target="mailto:marek.petrivalsky@upol.cz" TargetMode="External"/><Relationship Id="rId37" Type="http://schemas.openxmlformats.org/officeDocument/2006/relationships/hyperlink" Target="mailto:j.vrba@upol.cz" TargetMode="External"/><Relationship Id="rId5" Type="http://schemas.openxmlformats.org/officeDocument/2006/relationships/hyperlink" Target="mailto:maria.skrabisova@upol.cz" TargetMode="External"/><Relationship Id="rId15" Type="http://schemas.openxmlformats.org/officeDocument/2006/relationships/hyperlink" Target="mailto:jiri_drabek@seznam.cz" TargetMode="External"/><Relationship Id="rId23" Type="http://schemas.openxmlformats.org/officeDocument/2006/relationships/hyperlink" Target="mailto:eliska.ivanovova@upol.cz" TargetMode="External"/><Relationship Id="rId28" Type="http://schemas.openxmlformats.org/officeDocument/2006/relationships/hyperlink" Target="mailto:eliska.pindakova@upol.cz" TargetMode="External"/><Relationship Id="rId36" Type="http://schemas.openxmlformats.org/officeDocument/2006/relationships/hyperlink" Target="mailto:jan.vacek@upol.cz" TargetMode="External"/><Relationship Id="rId10" Type="http://schemas.openxmlformats.org/officeDocument/2006/relationships/hyperlink" Target="https://soykb.org/SNPViz2/" TargetMode="External"/><Relationship Id="rId19" Type="http://schemas.openxmlformats.org/officeDocument/2006/relationships/hyperlink" Target="mailto:jana.ulehlova@upol.cz" TargetMode="External"/><Relationship Id="rId31" Type="http://schemas.openxmlformats.org/officeDocument/2006/relationships/hyperlink" Target="mailto:martina.janku@upol.cz" TargetMode="External"/><Relationship Id="rId4" Type="http://schemas.openxmlformats.org/officeDocument/2006/relationships/webSettings" Target="webSettings.xml"/><Relationship Id="rId9" Type="http://schemas.openxmlformats.org/officeDocument/2006/relationships/hyperlink" Target="https://soykb.org/AccuTool/index.php" TargetMode="External"/><Relationship Id="rId14" Type="http://schemas.openxmlformats.org/officeDocument/2006/relationships/hyperlink" Target="mailto:jiri_drabek@seznam.cz" TargetMode="External"/><Relationship Id="rId22" Type="http://schemas.openxmlformats.org/officeDocument/2006/relationships/hyperlink" Target="mailto:jiri_drabek@seznam.cz" TargetMode="External"/><Relationship Id="rId27" Type="http://schemas.openxmlformats.org/officeDocument/2006/relationships/hyperlink" Target="mailto:maria.skrabisova@upol.cz" TargetMode="External"/><Relationship Id="rId30" Type="http://schemas.openxmlformats.org/officeDocument/2006/relationships/hyperlink" Target="mailto:jiri.danihlik@upol.cz" TargetMode="External"/><Relationship Id="rId35" Type="http://schemas.openxmlformats.org/officeDocument/2006/relationships/hyperlink" Target="mailto:jan.vacek@upo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6624</Words>
  <Characters>39084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RNDr. Lenka Luhová, Ph.D.</dc:creator>
  <cp:lastModifiedBy>Luhova Lenka</cp:lastModifiedBy>
  <cp:revision>8</cp:revision>
  <cp:lastPrinted>2023-02-06T11:21:00Z</cp:lastPrinted>
  <dcterms:created xsi:type="dcterms:W3CDTF">2023-02-06T14:34:00Z</dcterms:created>
  <dcterms:modified xsi:type="dcterms:W3CDTF">2023-02-21T09:52:00Z</dcterms:modified>
</cp:coreProperties>
</file>