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AD" w:rsidRPr="0001574F" w:rsidRDefault="00FB4937" w:rsidP="009B533A">
      <w:pPr>
        <w:jc w:val="center"/>
        <w:rPr>
          <w:b/>
        </w:rPr>
      </w:pPr>
      <w:r w:rsidRPr="0001574F">
        <w:rPr>
          <w:b/>
        </w:rPr>
        <w:t>5</w:t>
      </w:r>
      <w:r w:rsidR="00420F2A" w:rsidRPr="0001574F">
        <w:rPr>
          <w:b/>
        </w:rPr>
        <w:t xml:space="preserve"> –</w:t>
      </w:r>
      <w:r w:rsidR="009A017B">
        <w:rPr>
          <w:b/>
        </w:rPr>
        <w:t xml:space="preserve"> M</w:t>
      </w:r>
      <w:bookmarkStart w:id="0" w:name="_GoBack"/>
      <w:bookmarkEnd w:id="0"/>
      <w:r w:rsidR="00336D54">
        <w:rPr>
          <w:b/>
        </w:rPr>
        <w:t>etoda napěťového zámku</w:t>
      </w:r>
      <w:r w:rsidR="00444A5E">
        <w:rPr>
          <w:b/>
        </w:rPr>
        <w:t xml:space="preserve"> a </w:t>
      </w:r>
      <w:proofErr w:type="spellStart"/>
      <w:r w:rsidR="00444A5E" w:rsidRPr="0001574F">
        <w:rPr>
          <w:b/>
        </w:rPr>
        <w:t>Hodgkinův-Huxleyův</w:t>
      </w:r>
      <w:proofErr w:type="spellEnd"/>
      <w:r w:rsidR="00444A5E">
        <w:rPr>
          <w:b/>
        </w:rPr>
        <w:t xml:space="preserve"> model akčního potenciálu</w:t>
      </w:r>
    </w:p>
    <w:p w:rsidR="00D0303D" w:rsidRDefault="00D0303D" w:rsidP="00D0303D">
      <w:pPr>
        <w:rPr>
          <w:b/>
        </w:rPr>
      </w:pPr>
      <w:r w:rsidRPr="00A9240E">
        <w:rPr>
          <w:b/>
        </w:rPr>
        <w:t xml:space="preserve">Metoda napěťového zámku (= </w:t>
      </w:r>
      <w:proofErr w:type="spellStart"/>
      <w:r w:rsidRPr="00A9240E">
        <w:rPr>
          <w:b/>
        </w:rPr>
        <w:t>voltage</w:t>
      </w:r>
      <w:proofErr w:type="spellEnd"/>
      <w:r w:rsidRPr="00A9240E">
        <w:rPr>
          <w:b/>
        </w:rPr>
        <w:t xml:space="preserve"> </w:t>
      </w:r>
      <w:proofErr w:type="spellStart"/>
      <w:r w:rsidRPr="00A9240E">
        <w:rPr>
          <w:b/>
        </w:rPr>
        <w:t>clamp</w:t>
      </w:r>
      <w:proofErr w:type="spellEnd"/>
      <w:r w:rsidRPr="00A9240E">
        <w:rPr>
          <w:b/>
        </w:rPr>
        <w:t>)</w:t>
      </w:r>
    </w:p>
    <w:p w:rsidR="00D0303D" w:rsidRPr="00A9240E" w:rsidRDefault="00D0303D" w:rsidP="00D0303D">
      <w:pPr>
        <w:rPr>
          <w:b/>
        </w:rPr>
      </w:pPr>
      <w:r>
        <w:t xml:space="preserve">Základ metody napěťového zámku byl vymyšlen v roce 1947 Kennethem </w:t>
      </w:r>
      <w:proofErr w:type="spellStart"/>
      <w:r>
        <w:t>Colem</w:t>
      </w:r>
      <w:proofErr w:type="spellEnd"/>
      <w:r>
        <w:t xml:space="preserve"> př</w:t>
      </w:r>
      <w:r w:rsidR="00F37C8F">
        <w:t>i</w:t>
      </w:r>
      <w:r>
        <w:t xml:space="preserve"> studiu axonu sépie, metoda však byla dále vylepšena </w:t>
      </w:r>
      <w:proofErr w:type="spellStart"/>
      <w:r>
        <w:t>Hodgkinem</w:t>
      </w:r>
      <w:proofErr w:type="spellEnd"/>
      <w:r>
        <w:t xml:space="preserve"> a </w:t>
      </w:r>
      <w:proofErr w:type="spellStart"/>
      <w:r>
        <w:t>Huxleyem</w:t>
      </w:r>
      <w:proofErr w:type="spellEnd"/>
      <w:r>
        <w:t>.</w:t>
      </w:r>
    </w:p>
    <w:p w:rsidR="00D0303D" w:rsidRDefault="00AE49CF" w:rsidP="00D0303D">
      <w:r w:rsidRPr="00AE49CF">
        <w:rPr>
          <w:noProof/>
          <w:lang w:val="en-US"/>
        </w:rPr>
        <w:drawing>
          <wp:inline distT="0" distB="0" distL="0" distR="0" wp14:anchorId="30241B07" wp14:editId="3214C415">
            <wp:extent cx="5760720" cy="167195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3D" w:rsidRDefault="00D0303D" w:rsidP="00D0303D">
      <w:pPr>
        <w:jc w:val="both"/>
      </w:pPr>
      <w:r>
        <w:t>V axonu sépie jsou dva tenké stříbrné drátky, které fungují jako elektrody, a – proudová a b – napěťová.</w:t>
      </w:r>
    </w:p>
    <w:p w:rsidR="00D0303D" w:rsidRDefault="00D0303D" w:rsidP="00D0303D">
      <w:pPr>
        <w:jc w:val="both"/>
      </w:pPr>
      <w:r>
        <w:t>Axon je ponořený do nádoby s mořskou vodou (je vodivá, obsahuje ionty Na</w:t>
      </w:r>
      <w:r w:rsidRPr="00A561D3">
        <w:rPr>
          <w:vertAlign w:val="superscript"/>
        </w:rPr>
        <w:t>+</w:t>
      </w:r>
      <w:r>
        <w:t>) a jednotlivé části nádoby jsou oddělené nevodivými přepážkami.</w:t>
      </w:r>
    </w:p>
    <w:p w:rsidR="00D0303D" w:rsidRDefault="00D0303D" w:rsidP="00D0303D">
      <w:pPr>
        <w:jc w:val="both"/>
      </w:pPr>
      <w:r>
        <w:t xml:space="preserve">Nádoba na vnějšku obsahuje proudovou elektrodu e a uvnitř obsahuje napěťové elektrody c a d. Iontový proud </w:t>
      </w:r>
      <w:proofErr w:type="spellStart"/>
      <w:r>
        <w:t>I</w:t>
      </w:r>
      <w:r w:rsidRPr="00A561D3">
        <w:rPr>
          <w:vertAlign w:val="subscript"/>
        </w:rPr>
        <w:t>i</w:t>
      </w:r>
      <w:proofErr w:type="spellEnd"/>
      <w:r>
        <w:t xml:space="preserve"> je stanovený pomocí elektrod c a d z úbytku napětí na odporu (mořské vodě).</w:t>
      </w:r>
    </w:p>
    <w:p w:rsidR="00D0303D" w:rsidRDefault="00D0303D" w:rsidP="00D0303D">
      <w:pPr>
        <w:jc w:val="both"/>
      </w:pPr>
      <w:r>
        <w:t xml:space="preserve">Pomocí elektrod b a c je měřeno membránové napětí </w:t>
      </w:r>
      <w:r w:rsidRPr="002E4D60">
        <w:rPr>
          <w:rFonts w:ascii="Symbol" w:hAnsi="Symbol"/>
        </w:rPr>
        <w:t></w:t>
      </w:r>
      <w:r w:rsidRPr="002E4D60">
        <w:rPr>
          <w:vertAlign w:val="subscript"/>
        </w:rPr>
        <w:t>M</w:t>
      </w:r>
      <w:r>
        <w:t xml:space="preserve">. Toto napětí je vedené do komparátoru, kde je porovnané se signálním napětím </w:t>
      </w:r>
      <w:r w:rsidRPr="002E4D60">
        <w:rPr>
          <w:rFonts w:ascii="Symbol" w:hAnsi="Symbol"/>
        </w:rPr>
        <w:t></w:t>
      </w:r>
      <w:r>
        <w:rPr>
          <w:vertAlign w:val="subscript"/>
        </w:rPr>
        <w:t>S</w:t>
      </w:r>
      <w:r>
        <w:t xml:space="preserve">, což je napětí, které chceme na membráně nastavit udržené a to pomocí změn celkového proudu I, který je generován mezi elektrodami a </w:t>
      </w:r>
      <w:proofErr w:type="spellStart"/>
      <w:r>
        <w:t>a</w:t>
      </w:r>
      <w:proofErr w:type="spellEnd"/>
      <w:r>
        <w:t xml:space="preserve"> e.</w:t>
      </w:r>
    </w:p>
    <w:p w:rsidR="00D0303D" w:rsidRDefault="00D0303D" w:rsidP="00D0303D">
      <w:pPr>
        <w:jc w:val="both"/>
      </w:pPr>
      <w:r>
        <w:t xml:space="preserve">Čili cílem je na požadovanou dobu uzamknout </w:t>
      </w:r>
      <w:r w:rsidRPr="002E4D60">
        <w:rPr>
          <w:rFonts w:ascii="Symbol" w:hAnsi="Symbol"/>
        </w:rPr>
        <w:t></w:t>
      </w:r>
      <w:r w:rsidRPr="002E4D60">
        <w:rPr>
          <w:vertAlign w:val="subscript"/>
        </w:rPr>
        <w:t>M</w:t>
      </w:r>
      <w:r>
        <w:t xml:space="preserve"> na </w:t>
      </w:r>
      <w:r w:rsidRPr="002E4D60">
        <w:rPr>
          <w:rFonts w:ascii="Symbol" w:hAnsi="Symbol"/>
        </w:rPr>
        <w:t></w:t>
      </w:r>
      <w:r>
        <w:rPr>
          <w:vertAlign w:val="subscript"/>
        </w:rPr>
        <w:t>S</w:t>
      </w:r>
      <w:r>
        <w:t xml:space="preserve"> (</w:t>
      </w:r>
      <w:r w:rsidRPr="002E4D60">
        <w:rPr>
          <w:rFonts w:ascii="Symbol" w:hAnsi="Symbol"/>
        </w:rPr>
        <w:t></w:t>
      </w:r>
      <w:r w:rsidRPr="002E4D60">
        <w:rPr>
          <w:vertAlign w:val="subscript"/>
        </w:rPr>
        <w:t>M</w:t>
      </w:r>
      <w:r>
        <w:t xml:space="preserve"> = </w:t>
      </w:r>
      <w:r w:rsidRPr="002E4D60">
        <w:rPr>
          <w:rFonts w:ascii="Symbol" w:hAnsi="Symbol"/>
        </w:rPr>
        <w:t></w:t>
      </w:r>
      <w:r>
        <w:rPr>
          <w:vertAlign w:val="subscript"/>
        </w:rPr>
        <w:t>S</w:t>
      </w:r>
      <w:r>
        <w:t xml:space="preserve">) změnou celkového proudu I. A protože zamčením </w:t>
      </w:r>
      <w:r w:rsidRPr="002E4D60">
        <w:rPr>
          <w:rFonts w:ascii="Symbol" w:hAnsi="Symbol"/>
        </w:rPr>
        <w:t></w:t>
      </w:r>
      <w:r w:rsidRPr="002E4D60">
        <w:rPr>
          <w:vertAlign w:val="subscript"/>
        </w:rPr>
        <w:t>M</w:t>
      </w:r>
      <w:r>
        <w:t xml:space="preserve"> na nějakou hodnotu je změna </w:t>
      </w:r>
      <w:r w:rsidRPr="002E4D60">
        <w:rPr>
          <w:rFonts w:ascii="Symbol" w:hAnsi="Symbol"/>
        </w:rPr>
        <w:t></w:t>
      </w:r>
      <w:r w:rsidRPr="002E4D60">
        <w:rPr>
          <w:vertAlign w:val="subscript"/>
        </w:rPr>
        <w:t>M</w:t>
      </w:r>
      <w:r>
        <w:t xml:space="preserve"> nulová, pak rovnice:</w:t>
      </w:r>
    </w:p>
    <w:p w:rsidR="00D0303D" w:rsidRDefault="00D0303D" w:rsidP="00B62505">
      <w:pPr>
        <w:jc w:val="center"/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B62505">
        <w:rPr>
          <w:rFonts w:eastAsiaTheme="minorEastAsia"/>
        </w:rPr>
        <w:t>,</w:t>
      </w:r>
    </w:p>
    <w:p w:rsidR="00D0303D" w:rsidRDefault="00B62505" w:rsidP="00D0303D">
      <w:pPr>
        <w:jc w:val="both"/>
      </w:pPr>
      <w:r>
        <w:t>kde I</w:t>
      </w:r>
      <w:r w:rsidRPr="00B62505">
        <w:rPr>
          <w:vertAlign w:val="subscript"/>
        </w:rPr>
        <w:t>M</w:t>
      </w:r>
      <w:r>
        <w:t xml:space="preserve"> a I</w:t>
      </w:r>
      <w:r w:rsidRPr="00B62505">
        <w:rPr>
          <w:vertAlign w:val="subscript"/>
        </w:rPr>
        <w:t>I</w:t>
      </w:r>
      <w:r>
        <w:t xml:space="preserve"> jsou kapacitní a iontové proudy, </w:t>
      </w:r>
      <w:r w:rsidR="00D0303D">
        <w:t>přejde na:</w:t>
      </w:r>
    </w:p>
    <w:p w:rsidR="00D0303D" w:rsidRDefault="00D0303D" w:rsidP="00D0303D">
      <w:pPr>
        <w:jc w:val="both"/>
      </w:pPr>
      <m:oMathPara>
        <m:oMath>
          <m:r>
            <w:rPr>
              <w:rFonts w:ascii="Cambria Math" w:hAnsi="Cambria Math"/>
            </w:rPr>
            <m:t>I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:rsidR="00D0303D" w:rsidRDefault="00D0303D" w:rsidP="00D0303D">
      <w:pPr>
        <w:rPr>
          <w:rFonts w:cstheme="minorHAnsi"/>
        </w:rPr>
      </w:pPr>
      <w:r w:rsidRPr="007B5F5C">
        <w:rPr>
          <w:rFonts w:cstheme="minorHAnsi"/>
        </w:rPr>
        <w:t xml:space="preserve">kde </w:t>
      </w:r>
      <w:proofErr w:type="spellStart"/>
      <w:r w:rsidRPr="007B5F5C">
        <w:rPr>
          <w:rFonts w:cstheme="minorHAnsi"/>
        </w:rPr>
        <w:t>I</w:t>
      </w:r>
      <w:r w:rsidRPr="007B5F5C">
        <w:rPr>
          <w:rFonts w:cstheme="minorHAnsi"/>
          <w:vertAlign w:val="subscript"/>
        </w:rPr>
        <w:t>i</w:t>
      </w:r>
      <w:proofErr w:type="spellEnd"/>
      <w:r w:rsidRPr="007B5F5C">
        <w:rPr>
          <w:rFonts w:cstheme="minorHAnsi"/>
        </w:rPr>
        <w:t xml:space="preserve"> j</w:t>
      </w:r>
      <w:r>
        <w:rPr>
          <w:rFonts w:cstheme="minorHAnsi"/>
        </w:rPr>
        <w:t>e</w:t>
      </w:r>
      <w:r w:rsidRPr="007B5F5C">
        <w:rPr>
          <w:rFonts w:cstheme="minorHAnsi"/>
        </w:rPr>
        <w:t xml:space="preserve"> io</w:t>
      </w:r>
      <w:r>
        <w:rPr>
          <w:rFonts w:cstheme="minorHAnsi"/>
        </w:rPr>
        <w:t>n</w:t>
      </w:r>
      <w:r w:rsidRPr="007B5F5C">
        <w:rPr>
          <w:rFonts w:cstheme="minorHAnsi"/>
        </w:rPr>
        <w:t>t</w:t>
      </w:r>
      <w:r>
        <w:rPr>
          <w:rFonts w:cstheme="minorHAnsi"/>
        </w:rPr>
        <w:t>o</w:t>
      </w:r>
      <w:r w:rsidRPr="007B5F5C">
        <w:rPr>
          <w:rFonts w:cstheme="minorHAnsi"/>
        </w:rPr>
        <w:t>v</w:t>
      </w:r>
      <w:r>
        <w:rPr>
          <w:rFonts w:cstheme="minorHAnsi"/>
        </w:rPr>
        <w:t>ý pr</w:t>
      </w:r>
      <w:r w:rsidRPr="007B5F5C">
        <w:rPr>
          <w:rFonts w:cstheme="minorHAnsi"/>
        </w:rPr>
        <w:t>oud</w:t>
      </w:r>
      <w:r>
        <w:rPr>
          <w:rFonts w:cstheme="minorHAnsi"/>
        </w:rPr>
        <w:t>, který chceme určit.</w:t>
      </w:r>
    </w:p>
    <w:p w:rsidR="00D0303D" w:rsidRDefault="00D0303D" w:rsidP="00D0303D">
      <w:pPr>
        <w:rPr>
          <w:b/>
        </w:rPr>
      </w:pPr>
    </w:p>
    <w:p w:rsidR="00D0303D" w:rsidRDefault="00D0303D" w:rsidP="00D0303D">
      <w:pPr>
        <w:rPr>
          <w:b/>
        </w:rPr>
      </w:pPr>
      <w:r>
        <w:rPr>
          <w:b/>
        </w:rPr>
        <w:t>Výsledky užití metody</w:t>
      </w:r>
      <w:r w:rsidRPr="00A9240E">
        <w:rPr>
          <w:b/>
        </w:rPr>
        <w:t xml:space="preserve"> napěťového zámku</w:t>
      </w:r>
    </w:p>
    <w:p w:rsidR="00444A5E" w:rsidRPr="00336D54" w:rsidRDefault="00444A5E" w:rsidP="00444A5E">
      <w:pPr>
        <w:rPr>
          <w:u w:val="single"/>
        </w:rPr>
      </w:pPr>
      <w:r w:rsidRPr="00336D54">
        <w:rPr>
          <w:u w:val="single"/>
        </w:rPr>
        <w:t>Odlišení Na</w:t>
      </w:r>
      <w:r w:rsidRPr="00336D54">
        <w:rPr>
          <w:u w:val="single"/>
          <w:vertAlign w:val="superscript"/>
        </w:rPr>
        <w:t>+</w:t>
      </w:r>
      <w:r w:rsidRPr="00336D54">
        <w:rPr>
          <w:u w:val="single"/>
        </w:rPr>
        <w:t xml:space="preserve"> a K</w:t>
      </w:r>
      <w:r w:rsidRPr="00336D54">
        <w:rPr>
          <w:u w:val="single"/>
          <w:vertAlign w:val="superscript"/>
        </w:rPr>
        <w:t>+</w:t>
      </w:r>
      <w:r w:rsidRPr="00336D54">
        <w:rPr>
          <w:u w:val="single"/>
        </w:rPr>
        <w:t xml:space="preserve"> proudu</w:t>
      </w:r>
    </w:p>
    <w:p w:rsidR="00444A5E" w:rsidRDefault="00444A5E" w:rsidP="00444A5E">
      <w:pPr>
        <w:jc w:val="both"/>
      </w:pPr>
      <w:r w:rsidRPr="00B05AB6">
        <w:t xml:space="preserve">Membránové napětí bylo uzavřené na 56 </w:t>
      </w:r>
      <w:proofErr w:type="spellStart"/>
      <w:r w:rsidRPr="00B05AB6">
        <w:t>mV</w:t>
      </w:r>
      <w:proofErr w:type="spellEnd"/>
      <w:r>
        <w:t xml:space="preserve"> (blízko </w:t>
      </w:r>
      <w:proofErr w:type="spellStart"/>
      <w:r>
        <w:t>Nernstovu</w:t>
      </w:r>
      <w:proofErr w:type="spellEnd"/>
      <w:r>
        <w:t xml:space="preserve"> potenciálu pro sodné ionty)</w:t>
      </w:r>
      <w:r w:rsidRPr="00B05AB6">
        <w:t xml:space="preserve">, a </w:t>
      </w:r>
      <w:proofErr w:type="spellStart"/>
      <w:r w:rsidR="00A4204A">
        <w:t>nemyelizovaný</w:t>
      </w:r>
      <w:proofErr w:type="spellEnd"/>
      <w:r w:rsidR="00A4204A">
        <w:t xml:space="preserve"> </w:t>
      </w:r>
      <w:r w:rsidRPr="00B05AB6">
        <w:t xml:space="preserve">axon byl </w:t>
      </w:r>
      <w:r>
        <w:t xml:space="preserve">nejdříve </w:t>
      </w:r>
      <w:r w:rsidRPr="00B05AB6">
        <w:t>v mo</w:t>
      </w:r>
      <w:r>
        <w:t>ř</w:t>
      </w:r>
      <w:r w:rsidRPr="00B05AB6">
        <w:t>ské vod</w:t>
      </w:r>
      <w:r>
        <w:t>ě</w:t>
      </w:r>
      <w:r w:rsidRPr="00B05AB6">
        <w:t xml:space="preserve"> (a)</w:t>
      </w:r>
      <w:r>
        <w:t xml:space="preserve">, čili změřený iontový proud odrážel </w:t>
      </w:r>
      <w:proofErr w:type="spellStart"/>
      <w:r>
        <w:t>I</w:t>
      </w:r>
      <w:r w:rsidRPr="00B05AB6">
        <w:rPr>
          <w:vertAlign w:val="subscript"/>
        </w:rPr>
        <w:t>Na</w:t>
      </w:r>
      <w:proofErr w:type="spellEnd"/>
      <w:r>
        <w:t xml:space="preserve"> i I</w:t>
      </w:r>
      <w:r w:rsidRPr="00B05AB6">
        <w:rPr>
          <w:vertAlign w:val="subscript"/>
        </w:rPr>
        <w:t>K</w:t>
      </w:r>
      <w:r>
        <w:t>. Poté byl axon v roztoku 10% mořské vody a 90% cholin chloridu a stejném nap</w:t>
      </w:r>
      <w:r w:rsidR="00B24709">
        <w:t>ěťovém zámku (pro minimalizaci t</w:t>
      </w:r>
      <w:r>
        <w:t>oku Na</w:t>
      </w:r>
      <w:r w:rsidRPr="00974176">
        <w:rPr>
          <w:vertAlign w:val="superscript"/>
        </w:rPr>
        <w:t>+</w:t>
      </w:r>
      <w:r>
        <w:t xml:space="preserve"> iontů), čili změřený iontový proud odrážel pouze I</w:t>
      </w:r>
      <w:r w:rsidRPr="00583650">
        <w:rPr>
          <w:vertAlign w:val="subscript"/>
        </w:rPr>
        <w:t>K</w:t>
      </w:r>
      <w:r>
        <w:t xml:space="preserve"> (+ malá část únikový (</w:t>
      </w:r>
      <w:proofErr w:type="spellStart"/>
      <w:r>
        <w:t>leakage</w:t>
      </w:r>
      <w:proofErr w:type="spellEnd"/>
      <w:r>
        <w:t xml:space="preserve">) proud). Rozdíl a – b pak udává </w:t>
      </w:r>
      <w:proofErr w:type="spellStart"/>
      <w:r>
        <w:t>I</w:t>
      </w:r>
      <w:r w:rsidRPr="00583650">
        <w:rPr>
          <w:vertAlign w:val="subscript"/>
        </w:rPr>
        <w:t>Na</w:t>
      </w:r>
      <w:proofErr w:type="spellEnd"/>
      <w:r>
        <w:t>, viz obrázek.</w:t>
      </w:r>
    </w:p>
    <w:p w:rsidR="00444A5E" w:rsidRDefault="00444A5E" w:rsidP="00D0303D">
      <w:pPr>
        <w:rPr>
          <w:b/>
        </w:rPr>
      </w:pPr>
    </w:p>
    <w:p w:rsidR="00D0303D" w:rsidRDefault="00D0303D" w:rsidP="00444A5E">
      <w:pPr>
        <w:jc w:val="center"/>
      </w:pPr>
      <w:r w:rsidRPr="00B05AB6">
        <w:rPr>
          <w:b/>
          <w:noProof/>
          <w:lang w:val="en-US"/>
        </w:rPr>
        <w:lastRenderedPageBreak/>
        <w:drawing>
          <wp:inline distT="0" distB="0" distL="0" distR="0">
            <wp:extent cx="2464883" cy="272456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883" cy="27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3D" w:rsidRDefault="00D0303D" w:rsidP="00D0303D">
      <w:r>
        <w:t>Vodivosti se pak vypočtou podle:</w:t>
      </w:r>
    </w:p>
    <w:p w:rsidR="00D0303D" w:rsidRDefault="00D0303D" w:rsidP="00D0303D">
      <w:pPr>
        <w:jc w:val="center"/>
      </w:pPr>
      <w:proofErr w:type="spellStart"/>
      <w:r>
        <w:t>G</w:t>
      </w:r>
      <w:r w:rsidRPr="00A90233">
        <w:rPr>
          <w:vertAlign w:val="subscript"/>
        </w:rPr>
        <w:t>Na</w:t>
      </w:r>
      <w:proofErr w:type="spellEnd"/>
      <w:r>
        <w:t xml:space="preserve"> = (</w:t>
      </w:r>
      <w:r w:rsidRPr="00A90233">
        <w:rPr>
          <w:rFonts w:ascii="Symbol" w:hAnsi="Symbol"/>
        </w:rPr>
        <w:t></w:t>
      </w:r>
      <w:r w:rsidRPr="00A90233">
        <w:rPr>
          <w:vertAlign w:val="subscript"/>
        </w:rPr>
        <w:t>M</w:t>
      </w:r>
      <w:r>
        <w:t xml:space="preserve"> – </w:t>
      </w:r>
      <w:r w:rsidRPr="00A90233">
        <w:rPr>
          <w:rFonts w:ascii="Symbol" w:hAnsi="Symbol"/>
        </w:rPr>
        <w:t></w:t>
      </w:r>
      <w:r>
        <w:rPr>
          <w:vertAlign w:val="subscript"/>
        </w:rPr>
        <w:t>Na</w:t>
      </w:r>
      <w:r>
        <w:t>)/</w:t>
      </w:r>
      <w:proofErr w:type="spellStart"/>
      <w:proofErr w:type="gramStart"/>
      <w:r>
        <w:t>I</w:t>
      </w:r>
      <w:r w:rsidRPr="00A90233">
        <w:rPr>
          <w:vertAlign w:val="subscript"/>
        </w:rPr>
        <w:t>Na</w:t>
      </w:r>
      <w:proofErr w:type="spellEnd"/>
      <w:r>
        <w:t xml:space="preserve">  a  G</w:t>
      </w:r>
      <w:r>
        <w:rPr>
          <w:vertAlign w:val="subscript"/>
        </w:rPr>
        <w:t>K</w:t>
      </w:r>
      <w:proofErr w:type="gramEnd"/>
      <w:r>
        <w:t xml:space="preserve"> = (</w:t>
      </w:r>
      <w:r w:rsidRPr="00A90233">
        <w:rPr>
          <w:rFonts w:ascii="Symbol" w:hAnsi="Symbol"/>
        </w:rPr>
        <w:t></w:t>
      </w:r>
      <w:r w:rsidRPr="00A90233">
        <w:rPr>
          <w:vertAlign w:val="subscript"/>
        </w:rPr>
        <w:t>M</w:t>
      </w:r>
      <w:r>
        <w:t xml:space="preserve"> – </w:t>
      </w:r>
      <w:r w:rsidRPr="00A90233">
        <w:rPr>
          <w:rFonts w:ascii="Symbol" w:hAnsi="Symbol"/>
        </w:rPr>
        <w:t></w:t>
      </w:r>
      <w:r>
        <w:rPr>
          <w:vertAlign w:val="subscript"/>
        </w:rPr>
        <w:t>K</w:t>
      </w:r>
      <w:r>
        <w:t>)/I</w:t>
      </w:r>
      <w:r>
        <w:rPr>
          <w:vertAlign w:val="subscript"/>
        </w:rPr>
        <w:t>K</w:t>
      </w:r>
      <w:r>
        <w:t>,</w:t>
      </w:r>
    </w:p>
    <w:p w:rsidR="00D0303D" w:rsidRDefault="00D0303D" w:rsidP="00D0303D">
      <w:pPr>
        <w:jc w:val="both"/>
      </w:pPr>
      <w:r>
        <w:t xml:space="preserve">kde rozdíl napětí udává </w:t>
      </w:r>
      <w:proofErr w:type="spellStart"/>
      <w:r>
        <w:t>elektronmotivní</w:t>
      </w:r>
      <w:proofErr w:type="spellEnd"/>
      <w:r>
        <w:t xml:space="preserve"> sílu, to je hnací sílu vytvářející elektrický proud způsobený daným typem iontu. Takto při použití axonu sépie </w:t>
      </w:r>
      <w:r w:rsidR="004B0576">
        <w:t>(</w:t>
      </w:r>
      <w:proofErr w:type="spellStart"/>
      <w:r w:rsidR="004B0576">
        <w:t>nemyelizovaný</w:t>
      </w:r>
      <w:proofErr w:type="spellEnd"/>
      <w:r w:rsidR="004B0576">
        <w:t xml:space="preserve">) </w:t>
      </w:r>
      <w:r>
        <w:t>byly z měření (kroužky) získané vodivosti membrány pro Na</w:t>
      </w:r>
      <w:r w:rsidRPr="00BD0694">
        <w:rPr>
          <w:vertAlign w:val="superscript"/>
        </w:rPr>
        <w:t>+</w:t>
      </w:r>
      <w:r>
        <w:t xml:space="preserve"> a K</w:t>
      </w:r>
      <w:r w:rsidRPr="00BD0694">
        <w:rPr>
          <w:vertAlign w:val="superscript"/>
        </w:rPr>
        <w:t>+</w:t>
      </w:r>
      <w:r>
        <w:t xml:space="preserve"> ionty způsobené depolarizací (pomocí metody napěťového zámku) na různé úrovně – viz obrázek. Plné čáry ukazují výsledek </w:t>
      </w:r>
      <w:proofErr w:type="spellStart"/>
      <w:r>
        <w:t>fitu</w:t>
      </w:r>
      <w:proofErr w:type="spellEnd"/>
      <w:r>
        <w:t xml:space="preserve"> </w:t>
      </w:r>
      <w:proofErr w:type="spellStart"/>
      <w:r>
        <w:t>Hudgkin-Huxleyova</w:t>
      </w:r>
      <w:proofErr w:type="spellEnd"/>
      <w:r>
        <w:t xml:space="preserve"> modelu </w:t>
      </w:r>
      <w:r w:rsidR="00B24709">
        <w:t xml:space="preserve">(viz dále) </w:t>
      </w:r>
      <w:r>
        <w:t>na naměřené hodnoty.</w:t>
      </w:r>
    </w:p>
    <w:p w:rsidR="00D0303D" w:rsidRDefault="00D0303D" w:rsidP="00D0303D">
      <w:pPr>
        <w:jc w:val="center"/>
        <w:rPr>
          <w:b/>
        </w:rPr>
      </w:pPr>
      <w:r w:rsidRPr="001937E4">
        <w:rPr>
          <w:noProof/>
          <w:lang w:val="en-US"/>
        </w:rPr>
        <w:drawing>
          <wp:inline distT="0" distB="0" distL="0" distR="0" wp14:anchorId="26752A95" wp14:editId="77EF6B9E">
            <wp:extent cx="3958973" cy="385511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825" cy="39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76" w:rsidRDefault="004B0576" w:rsidP="00D0303D">
      <w:pPr>
        <w:jc w:val="center"/>
        <w:rPr>
          <w:b/>
        </w:rPr>
      </w:pPr>
    </w:p>
    <w:p w:rsidR="004B0576" w:rsidRDefault="004B0576" w:rsidP="00D0303D">
      <w:pPr>
        <w:jc w:val="center"/>
        <w:rPr>
          <w:b/>
        </w:rPr>
      </w:pPr>
    </w:p>
    <w:p w:rsidR="00D0303D" w:rsidRPr="00F130AA" w:rsidRDefault="00D0303D" w:rsidP="00D0303D">
      <w:pPr>
        <w:jc w:val="both"/>
        <w:rPr>
          <w:u w:val="single"/>
        </w:rPr>
      </w:pPr>
      <w:r w:rsidRPr="00F130AA">
        <w:rPr>
          <w:u w:val="single"/>
        </w:rPr>
        <w:lastRenderedPageBreak/>
        <w:t xml:space="preserve">Použití pro </w:t>
      </w:r>
      <w:proofErr w:type="spellStart"/>
      <w:r w:rsidRPr="00F130AA">
        <w:rPr>
          <w:u w:val="single"/>
        </w:rPr>
        <w:t>myelizované</w:t>
      </w:r>
      <w:proofErr w:type="spellEnd"/>
      <w:r w:rsidRPr="00F130AA">
        <w:rPr>
          <w:u w:val="single"/>
        </w:rPr>
        <w:t xml:space="preserve"> vlákno</w:t>
      </w:r>
      <w:r>
        <w:rPr>
          <w:u w:val="single"/>
        </w:rPr>
        <w:t xml:space="preserve"> (měřeno v </w:t>
      </w:r>
      <w:proofErr w:type="spellStart"/>
      <w:r>
        <w:rPr>
          <w:u w:val="single"/>
        </w:rPr>
        <w:t>nodiu</w:t>
      </w:r>
      <w:proofErr w:type="spellEnd"/>
      <w:r>
        <w:rPr>
          <w:u w:val="single"/>
        </w:rPr>
        <w:t>)</w:t>
      </w:r>
    </w:p>
    <w:p w:rsidR="00D0303D" w:rsidRDefault="00D0303D" w:rsidP="00D0303D">
      <w:pPr>
        <w:jc w:val="both"/>
      </w:pPr>
      <w:proofErr w:type="spellStart"/>
      <w:r>
        <w:t>Myelizovaná</w:t>
      </w:r>
      <w:proofErr w:type="spellEnd"/>
      <w:r>
        <w:t xml:space="preserve"> vlákna j</w:t>
      </w:r>
      <w:r w:rsidRPr="00F130AA">
        <w:t>sou obvykle malých průměrů</w:t>
      </w:r>
      <w:r>
        <w:t xml:space="preserve"> (do 15 </w:t>
      </w:r>
      <w:r w:rsidRPr="00F130AA">
        <w:rPr>
          <w:rFonts w:ascii="Symbol" w:hAnsi="Symbol"/>
        </w:rPr>
        <w:t></w:t>
      </w:r>
      <w:r>
        <w:t xml:space="preserve">m) a tudíž do nich nelze vložit elektrody a nelze pak standardně metodu použít jako u tlustých </w:t>
      </w:r>
      <w:proofErr w:type="spellStart"/>
      <w:r>
        <w:t>nemyelizovaných</w:t>
      </w:r>
      <w:proofErr w:type="spellEnd"/>
      <w:r>
        <w:t xml:space="preserve"> vláken. Jako elektroda se proto používá vlastní axoplazma v kombinaci s izolací uříznutého konce axonu.</w:t>
      </w:r>
    </w:p>
    <w:p w:rsidR="00D0303D" w:rsidRDefault="00D0303D" w:rsidP="00D0303D">
      <w:pPr>
        <w:jc w:val="both"/>
      </w:pPr>
      <w:r>
        <w:t xml:space="preserve">Výsledky měření, </w:t>
      </w:r>
      <w:r w:rsidRPr="003D6435">
        <w:rPr>
          <w:u w:val="single"/>
        </w:rPr>
        <w:t>obojživelníci (žáby)</w:t>
      </w:r>
      <w:r>
        <w:t xml:space="preserve"> – podobné výsledkům s axonem sépie – depolarizace je způsobená počátečním proudem Na</w:t>
      </w:r>
      <w:r w:rsidRPr="00A360DC">
        <w:rPr>
          <w:vertAlign w:val="superscript"/>
        </w:rPr>
        <w:t>+</w:t>
      </w:r>
      <w:r>
        <w:t xml:space="preserve"> dovnitř a </w:t>
      </w:r>
      <w:proofErr w:type="spellStart"/>
      <w:r>
        <w:t>repolarizace</w:t>
      </w:r>
      <w:proofErr w:type="spellEnd"/>
      <w:r>
        <w:t xml:space="preserve"> opožděným proudem K</w:t>
      </w:r>
      <w:r w:rsidRPr="00A360DC">
        <w:rPr>
          <w:vertAlign w:val="superscript"/>
        </w:rPr>
        <w:t>+</w:t>
      </w:r>
      <w:r>
        <w:t xml:space="preserve"> ven a lze použít modifikované </w:t>
      </w:r>
      <w:proofErr w:type="spellStart"/>
      <w:r>
        <w:t>Hodgkin-Huxleyovy</w:t>
      </w:r>
      <w:proofErr w:type="spellEnd"/>
      <w:r>
        <w:t xml:space="preserve"> rovnice</w:t>
      </w:r>
      <w:r w:rsidR="00840231">
        <w:t xml:space="preserve"> (viz dále)</w:t>
      </w:r>
      <w:r>
        <w:t>.</w:t>
      </w:r>
    </w:p>
    <w:p w:rsidR="00D0303D" w:rsidRDefault="00D0303D" w:rsidP="00D0303D">
      <w:pPr>
        <w:jc w:val="both"/>
      </w:pPr>
      <w:r>
        <w:t xml:space="preserve">Výsledky měření, </w:t>
      </w:r>
      <w:r>
        <w:rPr>
          <w:u w:val="single"/>
        </w:rPr>
        <w:t>savci</w:t>
      </w:r>
      <w:r>
        <w:t xml:space="preserve"> – jiné výsledky – proud K</w:t>
      </w:r>
      <w:r w:rsidRPr="003D6435">
        <w:rPr>
          <w:vertAlign w:val="superscript"/>
        </w:rPr>
        <w:t>+</w:t>
      </w:r>
      <w:r>
        <w:t xml:space="preserve"> ven je v zářezech zanedbatelný a rychlost inaktivace Na</w:t>
      </w:r>
      <w:r w:rsidRPr="003D6435">
        <w:rPr>
          <w:vertAlign w:val="superscript"/>
        </w:rPr>
        <w:t>+</w:t>
      </w:r>
      <w:r>
        <w:t xml:space="preserve"> kanálů je větší n</w:t>
      </w:r>
      <w:r w:rsidR="00D11EBE">
        <w:t>ež u žáby, čili při depolarizaci</w:t>
      </w:r>
      <w:r>
        <w:t xml:space="preserve"> je proud Na</w:t>
      </w:r>
      <w:r w:rsidRPr="003D6435">
        <w:rPr>
          <w:vertAlign w:val="superscript"/>
        </w:rPr>
        <w:t>+</w:t>
      </w:r>
      <w:r>
        <w:t xml:space="preserve"> dovnitř a při </w:t>
      </w:r>
      <w:proofErr w:type="spellStart"/>
      <w:r>
        <w:t>repolarizaci</w:t>
      </w:r>
      <w:proofErr w:type="spellEnd"/>
      <w:r>
        <w:t xml:space="preserve"> jsou jen proudy únikovými (</w:t>
      </w:r>
      <w:proofErr w:type="spellStart"/>
      <w:r>
        <w:t>leakage</w:t>
      </w:r>
      <w:proofErr w:type="spellEnd"/>
      <w:r>
        <w:t>) kanály, viz obrázek.</w:t>
      </w:r>
    </w:p>
    <w:p w:rsidR="00D0303D" w:rsidRDefault="00D0303D" w:rsidP="00D0303D">
      <w:pPr>
        <w:jc w:val="center"/>
      </w:pPr>
      <w:r w:rsidRPr="003D6435">
        <w:rPr>
          <w:noProof/>
          <w:lang w:val="en-US"/>
        </w:rPr>
        <w:drawing>
          <wp:inline distT="0" distB="0" distL="0" distR="0" wp14:anchorId="37009644" wp14:editId="2C9190F0">
            <wp:extent cx="2492375" cy="854916"/>
            <wp:effectExtent l="0" t="0" r="317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846" cy="89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3D" w:rsidRPr="004B315C" w:rsidRDefault="004B315C" w:rsidP="00D0303D">
      <w:pPr>
        <w:jc w:val="both"/>
        <w:rPr>
          <w:u w:val="single"/>
        </w:rPr>
      </w:pPr>
      <w:r w:rsidRPr="004B315C">
        <w:rPr>
          <w:u w:val="single"/>
        </w:rPr>
        <w:t>Použití inhibičních látek</w:t>
      </w:r>
    </w:p>
    <w:p w:rsidR="004B315C" w:rsidRDefault="004B315C" w:rsidP="00D0303D">
      <w:pPr>
        <w:jc w:val="both"/>
      </w:pPr>
      <w:proofErr w:type="spellStart"/>
      <w:r w:rsidRPr="00D66D7D">
        <w:rPr>
          <w:u w:val="single"/>
        </w:rPr>
        <w:t>Tetradotoxin</w:t>
      </w:r>
      <w:proofErr w:type="spellEnd"/>
      <w:r w:rsidRPr="00D66D7D">
        <w:rPr>
          <w:u w:val="single"/>
        </w:rPr>
        <w:t xml:space="preserve"> (TTX)</w:t>
      </w:r>
      <w:r>
        <w:t xml:space="preserve"> – z japonské </w:t>
      </w:r>
      <w:r w:rsidR="00840231">
        <w:t>r</w:t>
      </w:r>
      <w:r>
        <w:t>y</w:t>
      </w:r>
      <w:r w:rsidR="00840231">
        <w:t>by</w:t>
      </w:r>
      <w:r>
        <w:t xml:space="preserve"> </w:t>
      </w:r>
      <w:proofErr w:type="spellStart"/>
      <w:r w:rsidRPr="004B315C">
        <w:rPr>
          <w:i/>
        </w:rPr>
        <w:t>Takifugu</w:t>
      </w:r>
      <w:proofErr w:type="spellEnd"/>
      <w:r w:rsidRPr="004B315C">
        <w:rPr>
          <w:i/>
        </w:rPr>
        <w:t xml:space="preserve"> </w:t>
      </w:r>
      <w:proofErr w:type="spellStart"/>
      <w:r w:rsidRPr="004B315C">
        <w:rPr>
          <w:i/>
        </w:rPr>
        <w:t>rubripes</w:t>
      </w:r>
      <w:proofErr w:type="spellEnd"/>
      <w:r>
        <w:t xml:space="preserve"> (rod čtverzubců), kde je produkovaný bakteriemi rodu </w:t>
      </w:r>
      <w:proofErr w:type="spellStart"/>
      <w:r w:rsidRPr="00D66D7D">
        <w:rPr>
          <w:i/>
        </w:rPr>
        <w:t>Pseudomonas</w:t>
      </w:r>
      <w:proofErr w:type="spellEnd"/>
      <w:r>
        <w:t xml:space="preserve"> a bakteriemi </w:t>
      </w:r>
      <w:r w:rsidRPr="00D66D7D">
        <w:rPr>
          <w:i/>
        </w:rPr>
        <w:t xml:space="preserve">Vibrio </w:t>
      </w:r>
      <w:proofErr w:type="spellStart"/>
      <w:r w:rsidRPr="00D66D7D">
        <w:rPr>
          <w:i/>
        </w:rPr>
        <w:t>fisheri</w:t>
      </w:r>
      <w:proofErr w:type="spellEnd"/>
      <w:r w:rsidR="00D66D7D">
        <w:t>,</w:t>
      </w:r>
      <w:r>
        <w:t xml:space="preserve"> k</w:t>
      </w:r>
      <w:r w:rsidR="00D66D7D">
        <w:t>t</w:t>
      </w:r>
      <w:r>
        <w:t>eré kolonizují trávicí soustavu ryby.</w:t>
      </w:r>
      <w:r w:rsidR="00D66D7D">
        <w:t xml:space="preserve"> TTX je prudký jed (100 krát silnější než kyanid draselný) a to tím, že se váže zevně na </w:t>
      </w:r>
      <w:proofErr w:type="spellStart"/>
      <w:r w:rsidR="00D66D7D">
        <w:t>Na</w:t>
      </w:r>
      <w:proofErr w:type="spellEnd"/>
      <w:r w:rsidR="00D66D7D" w:rsidRPr="00D66D7D">
        <w:rPr>
          <w:vertAlign w:val="superscript"/>
        </w:rPr>
        <w:t>+</w:t>
      </w:r>
      <w:r w:rsidR="00D66D7D">
        <w:t xml:space="preserve"> kanály a tím blokuje tok Na</w:t>
      </w:r>
      <w:r w:rsidR="00D66D7D" w:rsidRPr="00D66D7D">
        <w:rPr>
          <w:vertAlign w:val="superscript"/>
        </w:rPr>
        <w:t>+</w:t>
      </w:r>
      <w:r w:rsidR="00622412">
        <w:t>.</w:t>
      </w:r>
      <w:r w:rsidR="00D66D7D">
        <w:t xml:space="preserve"> Tok K</w:t>
      </w:r>
      <w:r w:rsidR="00D66D7D" w:rsidRPr="00D66D7D">
        <w:rPr>
          <w:vertAlign w:val="superscript"/>
        </w:rPr>
        <w:t>+</w:t>
      </w:r>
      <w:r w:rsidR="00D66D7D">
        <w:t xml:space="preserve"> neovlivňuje.</w:t>
      </w:r>
    </w:p>
    <w:p w:rsidR="00D66D7D" w:rsidRDefault="00D66D7D" w:rsidP="00D0303D">
      <w:pPr>
        <w:jc w:val="both"/>
      </w:pPr>
      <w:proofErr w:type="spellStart"/>
      <w:r w:rsidRPr="00D66D7D">
        <w:rPr>
          <w:u w:val="single"/>
        </w:rPr>
        <w:t>Saxitoxin</w:t>
      </w:r>
      <w:proofErr w:type="spellEnd"/>
      <w:r w:rsidRPr="00D66D7D">
        <w:rPr>
          <w:u w:val="single"/>
        </w:rPr>
        <w:t xml:space="preserve"> (STX)</w:t>
      </w:r>
      <w:r>
        <w:t xml:space="preserve"> – je produkovaný řasami </w:t>
      </w:r>
      <w:proofErr w:type="spellStart"/>
      <w:r>
        <w:t>Dinoflegel</w:t>
      </w:r>
      <w:r w:rsidR="00C66A29">
        <w:t>l</w:t>
      </w:r>
      <w:r>
        <w:t>ata</w:t>
      </w:r>
      <w:proofErr w:type="spellEnd"/>
      <w:r>
        <w:t xml:space="preserve"> </w:t>
      </w:r>
      <w:r w:rsidR="00C66A29">
        <w:t>(obrněnky), také blokuje zevně Na</w:t>
      </w:r>
      <w:r w:rsidR="00C66A29" w:rsidRPr="00C66A29">
        <w:rPr>
          <w:vertAlign w:val="superscript"/>
        </w:rPr>
        <w:t>+</w:t>
      </w:r>
      <w:r w:rsidR="00C66A29">
        <w:t xml:space="preserve"> kanál.</w:t>
      </w:r>
    </w:p>
    <w:p w:rsidR="00C66A29" w:rsidRDefault="00C66A29" w:rsidP="00D0303D">
      <w:pPr>
        <w:jc w:val="both"/>
      </w:pPr>
      <w:proofErr w:type="spellStart"/>
      <w:r w:rsidRPr="00C66A29">
        <w:rPr>
          <w:u w:val="single"/>
        </w:rPr>
        <w:t>Tetraethylamonimim</w:t>
      </w:r>
      <w:proofErr w:type="spellEnd"/>
      <w:r w:rsidRPr="00C66A29">
        <w:rPr>
          <w:u w:val="single"/>
        </w:rPr>
        <w:t xml:space="preserve"> (TEA)</w:t>
      </w:r>
      <w:r>
        <w:t xml:space="preserve"> – blokuje zevnitř K</w:t>
      </w:r>
      <w:r w:rsidRPr="00C66A29">
        <w:rPr>
          <w:vertAlign w:val="superscript"/>
        </w:rPr>
        <w:t>+</w:t>
      </w:r>
      <w:r>
        <w:t xml:space="preserve"> kanál.</w:t>
      </w:r>
    </w:p>
    <w:p w:rsidR="00C66A29" w:rsidRDefault="00C66A29" w:rsidP="00D0303D">
      <w:pPr>
        <w:jc w:val="both"/>
      </w:pPr>
      <w:proofErr w:type="gramStart"/>
      <w:r>
        <w:rPr>
          <w:u w:val="single"/>
        </w:rPr>
        <w:t>4-am</w:t>
      </w:r>
      <w:r w:rsidR="00DC0F12">
        <w:rPr>
          <w:u w:val="single"/>
        </w:rPr>
        <w:t>i</w:t>
      </w:r>
      <w:r>
        <w:rPr>
          <w:u w:val="single"/>
        </w:rPr>
        <w:t>nopyridin</w:t>
      </w:r>
      <w:proofErr w:type="gramEnd"/>
      <w:r w:rsidRPr="00C66A29">
        <w:rPr>
          <w:u w:val="single"/>
        </w:rPr>
        <w:t xml:space="preserve"> (</w:t>
      </w:r>
      <w:r>
        <w:rPr>
          <w:u w:val="single"/>
        </w:rPr>
        <w:t>4AP</w:t>
      </w:r>
      <w:r w:rsidRPr="00C66A29">
        <w:rPr>
          <w:u w:val="single"/>
        </w:rPr>
        <w:t>)</w:t>
      </w:r>
      <w:r>
        <w:t xml:space="preserve"> – blokuje zevnitř K</w:t>
      </w:r>
      <w:r w:rsidRPr="00C66A29">
        <w:rPr>
          <w:vertAlign w:val="superscript"/>
        </w:rPr>
        <w:t>+</w:t>
      </w:r>
      <w:r>
        <w:t xml:space="preserve"> kanál.</w:t>
      </w:r>
    </w:p>
    <w:p w:rsidR="00C66A29" w:rsidRDefault="00C66A29" w:rsidP="00D0303D">
      <w:pPr>
        <w:jc w:val="both"/>
      </w:pPr>
      <w:r>
        <w:t>Výsledky užití TTX a TEA viz obrázek – kde na b je K</w:t>
      </w:r>
      <w:r w:rsidRPr="00C66A29">
        <w:rPr>
          <w:vertAlign w:val="superscript"/>
        </w:rPr>
        <w:t>+</w:t>
      </w:r>
      <w:r>
        <w:t xml:space="preserve"> proud a na d je Na</w:t>
      </w:r>
      <w:r w:rsidRPr="00C66A29">
        <w:rPr>
          <w:vertAlign w:val="superscript"/>
        </w:rPr>
        <w:t>+</w:t>
      </w:r>
      <w:r>
        <w:t xml:space="preserve"> proud a různé křivky jsou pro různé hodnoty napěťového zámku.</w:t>
      </w:r>
      <w:r>
        <w:tab/>
      </w:r>
    </w:p>
    <w:p w:rsidR="00D66D7D" w:rsidRPr="00F130AA" w:rsidRDefault="00C66A29" w:rsidP="00C66A29">
      <w:pPr>
        <w:jc w:val="center"/>
      </w:pPr>
      <w:r w:rsidRPr="00C66A29">
        <w:rPr>
          <w:noProof/>
          <w:lang w:val="en-US"/>
        </w:rPr>
        <w:drawing>
          <wp:inline distT="0" distB="0" distL="0" distR="0" wp14:anchorId="78AA6D9A" wp14:editId="411D3F89">
            <wp:extent cx="3901659" cy="2357252"/>
            <wp:effectExtent l="0" t="0" r="381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7293" cy="23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3D" w:rsidRDefault="00D0303D">
      <w:pPr>
        <w:rPr>
          <w:b/>
        </w:rPr>
      </w:pPr>
      <w:r>
        <w:rPr>
          <w:b/>
        </w:rPr>
        <w:br w:type="page"/>
      </w:r>
    </w:p>
    <w:p w:rsidR="00A90233" w:rsidRDefault="00A90233" w:rsidP="00536826">
      <w:pPr>
        <w:jc w:val="both"/>
      </w:pPr>
      <w:proofErr w:type="spellStart"/>
      <w:r w:rsidRPr="0001574F">
        <w:rPr>
          <w:b/>
        </w:rPr>
        <w:lastRenderedPageBreak/>
        <w:t>Hodgkinův-Huxleyův</w:t>
      </w:r>
      <w:proofErr w:type="spellEnd"/>
      <w:r w:rsidRPr="0001574F">
        <w:rPr>
          <w:b/>
        </w:rPr>
        <w:t xml:space="preserve"> model akčního potenciálu</w:t>
      </w:r>
    </w:p>
    <w:p w:rsidR="00536826" w:rsidRPr="0001574F" w:rsidRDefault="00A10550" w:rsidP="00536826">
      <w:pPr>
        <w:jc w:val="both"/>
      </w:pPr>
      <w:r w:rsidRPr="0001574F">
        <w:t xml:space="preserve">V roce 1952 publikovali </w:t>
      </w:r>
      <w:proofErr w:type="spellStart"/>
      <w:r w:rsidRPr="0001574F">
        <w:t>Hodgkin</w:t>
      </w:r>
      <w:proofErr w:type="spellEnd"/>
      <w:r w:rsidRPr="0001574F">
        <w:t xml:space="preserve"> a Huxley svůj model akčního potenciálu v </w:t>
      </w:r>
      <w:proofErr w:type="spellStart"/>
      <w:r w:rsidRPr="0001574F">
        <w:t>Journal</w:t>
      </w:r>
      <w:proofErr w:type="spellEnd"/>
      <w:r w:rsidRPr="0001574F">
        <w:t xml:space="preserve"> </w:t>
      </w:r>
      <w:proofErr w:type="spellStart"/>
      <w:r w:rsidRPr="0001574F">
        <w:t>of</w:t>
      </w:r>
      <w:proofErr w:type="spellEnd"/>
      <w:r w:rsidRPr="0001574F">
        <w:t xml:space="preserve"> </w:t>
      </w:r>
      <w:proofErr w:type="spellStart"/>
      <w:r w:rsidRPr="0001574F">
        <w:t>Physiology</w:t>
      </w:r>
      <w:proofErr w:type="spellEnd"/>
      <w:r w:rsidRPr="0001574F">
        <w:t xml:space="preserve"> a v roce 1963 za </w:t>
      </w:r>
      <w:r w:rsidR="002E48F0" w:rsidRPr="0001574F">
        <w:t>t</w:t>
      </w:r>
      <w:r w:rsidRPr="0001574F">
        <w:t>o dostali Nobelovu cenu za medicínu.</w:t>
      </w:r>
    </w:p>
    <w:p w:rsidR="00A10550" w:rsidRPr="0001574F" w:rsidRDefault="00B22F46" w:rsidP="00536826">
      <w:pPr>
        <w:jc w:val="both"/>
      </w:pPr>
      <w:r>
        <w:t>Podstata modelu – e</w:t>
      </w:r>
      <w:r w:rsidR="002E48F0" w:rsidRPr="0001574F">
        <w:t>lektrický m</w:t>
      </w:r>
      <w:r w:rsidR="0011553D" w:rsidRPr="0001574F">
        <w:t>odel</w:t>
      </w:r>
      <w:r w:rsidR="002E48F0" w:rsidRPr="0001574F">
        <w:t xml:space="preserve"> membrány </w:t>
      </w:r>
      <w:proofErr w:type="spellStart"/>
      <w:r w:rsidR="007910B1" w:rsidRPr="0001574F">
        <w:rPr>
          <w:u w:val="single"/>
        </w:rPr>
        <w:t>nemyelizovaného</w:t>
      </w:r>
      <w:proofErr w:type="spellEnd"/>
      <w:r w:rsidR="007910B1" w:rsidRPr="0001574F">
        <w:t xml:space="preserve"> </w:t>
      </w:r>
      <w:r w:rsidR="002E48F0" w:rsidRPr="0001574F">
        <w:t>axonu</w:t>
      </w:r>
      <w:r w:rsidR="0011553D" w:rsidRPr="0001574F">
        <w:t>:</w:t>
      </w:r>
    </w:p>
    <w:p w:rsidR="0011553D" w:rsidRPr="0001574F" w:rsidRDefault="0011553D" w:rsidP="0011553D">
      <w:pPr>
        <w:jc w:val="center"/>
      </w:pPr>
      <w:r w:rsidRPr="0001574F">
        <w:rPr>
          <w:noProof/>
          <w:lang w:val="en-US"/>
        </w:rPr>
        <w:drawing>
          <wp:inline distT="0" distB="0" distL="0" distR="0" wp14:anchorId="6228F757" wp14:editId="78C70C60">
            <wp:extent cx="4698724" cy="198318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781" cy="201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B7" w:rsidRPr="0001574F" w:rsidRDefault="004D6A39" w:rsidP="004D6A39">
      <w:pPr>
        <w:pStyle w:val="Odstavecseseznamem"/>
        <w:numPr>
          <w:ilvl w:val="0"/>
          <w:numId w:val="22"/>
        </w:numPr>
        <w:jc w:val="both"/>
      </w:pPr>
      <w:r w:rsidRPr="0001574F">
        <w:t>m</w:t>
      </w:r>
      <w:r w:rsidR="004B1BCC" w:rsidRPr="0001574F">
        <w:t>embrána jako kondenzátor C</w:t>
      </w:r>
      <w:r w:rsidR="004B1BCC" w:rsidRPr="0001574F">
        <w:rPr>
          <w:vertAlign w:val="subscript"/>
        </w:rPr>
        <w:t>m</w:t>
      </w:r>
    </w:p>
    <w:p w:rsidR="004B1BCC" w:rsidRPr="0001574F" w:rsidRDefault="004D6A39" w:rsidP="004D6A39">
      <w:pPr>
        <w:pStyle w:val="Odstavecseseznamem"/>
        <w:numPr>
          <w:ilvl w:val="0"/>
          <w:numId w:val="22"/>
        </w:numPr>
        <w:jc w:val="both"/>
      </w:pPr>
      <w:r w:rsidRPr="0001574F">
        <w:t>č</w:t>
      </w:r>
      <w:r w:rsidR="004B1BCC" w:rsidRPr="0001574F">
        <w:t xml:space="preserve">asově proměnné odpory </w:t>
      </w:r>
      <w:proofErr w:type="spellStart"/>
      <w:r w:rsidR="004B1BCC" w:rsidRPr="0001574F">
        <w:t>R</w:t>
      </w:r>
      <w:r w:rsidR="004B1BCC" w:rsidRPr="0001574F">
        <w:rPr>
          <w:vertAlign w:val="subscript"/>
        </w:rPr>
        <w:t>Na</w:t>
      </w:r>
      <w:proofErr w:type="spellEnd"/>
      <w:r w:rsidR="004B1BCC" w:rsidRPr="0001574F">
        <w:t xml:space="preserve"> a R</w:t>
      </w:r>
      <w:r w:rsidR="004B1BCC" w:rsidRPr="0001574F">
        <w:rPr>
          <w:vertAlign w:val="subscript"/>
        </w:rPr>
        <w:t>K</w:t>
      </w:r>
      <w:r w:rsidR="004B1BCC" w:rsidRPr="0001574F">
        <w:t xml:space="preserve"> </w:t>
      </w:r>
      <w:r w:rsidR="00536C67" w:rsidRPr="0001574F">
        <w:t xml:space="preserve">(nepřímo úměrné počtu otevřených kanálů) </w:t>
      </w:r>
      <w:r w:rsidR="004B1BCC" w:rsidRPr="0001574F">
        <w:t>označují odpory membrány pro tok daného typu iontu</w:t>
      </w:r>
    </w:p>
    <w:p w:rsidR="004B1BCC" w:rsidRPr="0001574F" w:rsidRDefault="004D6A39" w:rsidP="004D6A39">
      <w:pPr>
        <w:pStyle w:val="Odstavecseseznamem"/>
        <w:numPr>
          <w:ilvl w:val="0"/>
          <w:numId w:val="22"/>
        </w:numPr>
        <w:jc w:val="both"/>
      </w:pPr>
      <w:r w:rsidRPr="0001574F">
        <w:t>o</w:t>
      </w:r>
      <w:r w:rsidR="004B1BCC" w:rsidRPr="0001574F">
        <w:t>dpor R</w:t>
      </w:r>
      <w:r w:rsidR="004B1BCC" w:rsidRPr="0001574F">
        <w:rPr>
          <w:vertAlign w:val="subscript"/>
        </w:rPr>
        <w:t>L</w:t>
      </w:r>
      <w:r w:rsidR="004B1BCC" w:rsidRPr="0001574F">
        <w:t xml:space="preserve"> označuje odpor</w:t>
      </w:r>
      <w:r w:rsidR="00264A2C" w:rsidRPr="0001574F">
        <w:t xml:space="preserve"> pro anionty ú</w:t>
      </w:r>
      <w:r w:rsidR="004B1BCC" w:rsidRPr="0001574F">
        <w:t>nikovým</w:t>
      </w:r>
      <w:r w:rsidRPr="0001574F">
        <w:t>i</w:t>
      </w:r>
      <w:r w:rsidR="004B1BCC" w:rsidRPr="0001574F">
        <w:t xml:space="preserve"> (</w:t>
      </w:r>
      <w:proofErr w:type="spellStart"/>
      <w:r w:rsidR="004B1BCC" w:rsidRPr="0001574F">
        <w:t>leakage</w:t>
      </w:r>
      <w:proofErr w:type="spellEnd"/>
      <w:r w:rsidR="004B1BCC" w:rsidRPr="0001574F">
        <w:t>) kanály, které jsou pořád otevřené</w:t>
      </w:r>
    </w:p>
    <w:p w:rsidR="004B1BCC" w:rsidRPr="0001574F" w:rsidRDefault="004D6A39" w:rsidP="004D6A39">
      <w:pPr>
        <w:pStyle w:val="Odstavecseseznamem"/>
        <w:numPr>
          <w:ilvl w:val="0"/>
          <w:numId w:val="22"/>
        </w:numPr>
        <w:jc w:val="both"/>
      </w:pPr>
      <w:r w:rsidRPr="0001574F">
        <w:t>b</w:t>
      </w:r>
      <w:r w:rsidR="004B1BCC" w:rsidRPr="0001574F">
        <w:t xml:space="preserve">aterie (elektrické články, </w:t>
      </w:r>
      <w:r w:rsidR="004B1BCC" w:rsidRPr="0001574F">
        <w:rPr>
          <w:rFonts w:ascii="Symbol" w:hAnsi="Symbol"/>
        </w:rPr>
        <w:t></w:t>
      </w:r>
      <w:r w:rsidR="004B1BCC" w:rsidRPr="0001574F">
        <w:rPr>
          <w:vertAlign w:val="subscript"/>
        </w:rPr>
        <w:t>Na</w:t>
      </w:r>
      <w:r w:rsidR="004B1BCC" w:rsidRPr="0001574F">
        <w:t xml:space="preserve">, </w:t>
      </w:r>
      <w:r w:rsidR="004B1BCC" w:rsidRPr="0001574F">
        <w:rPr>
          <w:rFonts w:ascii="Symbol" w:hAnsi="Symbol"/>
        </w:rPr>
        <w:t></w:t>
      </w:r>
      <w:r w:rsidR="004B1BCC" w:rsidRPr="0001574F">
        <w:rPr>
          <w:vertAlign w:val="subscript"/>
        </w:rPr>
        <w:t>K</w:t>
      </w:r>
      <w:r w:rsidR="004B1BCC" w:rsidRPr="0001574F">
        <w:t xml:space="preserve">, </w:t>
      </w:r>
      <w:r w:rsidR="004B1BCC" w:rsidRPr="0001574F">
        <w:rPr>
          <w:rFonts w:ascii="Symbol" w:hAnsi="Symbol"/>
        </w:rPr>
        <w:t></w:t>
      </w:r>
      <w:r w:rsidR="004B1BCC" w:rsidRPr="0001574F">
        <w:rPr>
          <w:vertAlign w:val="subscript"/>
        </w:rPr>
        <w:t>L</w:t>
      </w:r>
      <w:r w:rsidR="004B1BCC" w:rsidRPr="0001574F">
        <w:t>) reprezentují rovnovážné (</w:t>
      </w:r>
      <w:proofErr w:type="spellStart"/>
      <w:r w:rsidR="004B1BCC" w:rsidRPr="0001574F">
        <w:t>Nernstovy</w:t>
      </w:r>
      <w:proofErr w:type="spellEnd"/>
      <w:r w:rsidR="004B1BCC" w:rsidRPr="0001574F">
        <w:t xml:space="preserve">) potenciály </w:t>
      </w:r>
      <w:r w:rsidRPr="0001574F">
        <w:t>kat</w:t>
      </w:r>
      <w:r w:rsidR="004B1BCC" w:rsidRPr="0001574F">
        <w:t>iontu Na</w:t>
      </w:r>
      <w:r w:rsidR="004B1BCC" w:rsidRPr="0001574F">
        <w:rPr>
          <w:vertAlign w:val="superscript"/>
        </w:rPr>
        <w:t>+</w:t>
      </w:r>
      <w:r w:rsidR="004B1BCC" w:rsidRPr="0001574F">
        <w:t>, K</w:t>
      </w:r>
      <w:r w:rsidR="004B1BCC" w:rsidRPr="0001574F">
        <w:rPr>
          <w:vertAlign w:val="superscript"/>
        </w:rPr>
        <w:t>+</w:t>
      </w:r>
      <w:r w:rsidR="004B1BCC" w:rsidRPr="0001574F">
        <w:t xml:space="preserve"> a aniontů</w:t>
      </w:r>
    </w:p>
    <w:p w:rsidR="004D6A39" w:rsidRPr="0001574F" w:rsidRDefault="00A22359" w:rsidP="002A5FB7">
      <w:pPr>
        <w:jc w:val="both"/>
      </w:pPr>
      <w:r w:rsidRPr="0001574F">
        <w:t xml:space="preserve">Ve </w:t>
      </w:r>
      <w:r w:rsidR="00264A2C" w:rsidRPr="0001574F">
        <w:t>s</w:t>
      </w:r>
      <w:r w:rsidRPr="0001574F">
        <w:t>ch</w:t>
      </w:r>
      <w:r w:rsidR="00264A2C" w:rsidRPr="0001574F">
        <w:t>é</w:t>
      </w:r>
      <w:r w:rsidRPr="0001574F">
        <w:t>m</w:t>
      </w:r>
      <w:r w:rsidR="00264A2C" w:rsidRPr="0001574F">
        <w:t>a</w:t>
      </w:r>
      <w:r w:rsidRPr="0001574F">
        <w:t>tu platí:</w:t>
      </w:r>
    </w:p>
    <w:p w:rsidR="00264A2C" w:rsidRPr="0001574F" w:rsidRDefault="00264A2C" w:rsidP="002A5FB7">
      <w:pPr>
        <w:jc w:val="both"/>
        <w:rPr>
          <w:rFonts w:eastAsiaTheme="minorEastAsia"/>
        </w:rPr>
      </w:pPr>
      <w:r w:rsidRPr="0001574F">
        <w:rPr>
          <w:rFonts w:eastAsiaTheme="minorEastAsia"/>
        </w:rPr>
        <w:t xml:space="preserve">Celkový </w:t>
      </w:r>
      <w:r w:rsidR="00536C67" w:rsidRPr="0001574F">
        <w:rPr>
          <w:rFonts w:eastAsiaTheme="minorEastAsia"/>
        </w:rPr>
        <w:t xml:space="preserve">elektrický </w:t>
      </w:r>
      <w:r w:rsidRPr="0001574F">
        <w:rPr>
          <w:rFonts w:eastAsiaTheme="minorEastAsia"/>
        </w:rPr>
        <w:t>proud</w:t>
      </w:r>
      <w:r w:rsidR="00DC0400">
        <w:rPr>
          <w:rFonts w:eastAsiaTheme="minorEastAsia"/>
        </w:rPr>
        <w:t xml:space="preserve"> je součet kapacitního (v důsledky nenulové elektrické kapacity membrány) a iontového proudu (v důsledku transportu všech typů iontů skrz membránu)</w:t>
      </w:r>
      <w:r w:rsidRPr="0001574F">
        <w:rPr>
          <w:rFonts w:eastAsiaTheme="minorEastAsia"/>
        </w:rPr>
        <w:t>:</w:t>
      </w:r>
    </w:p>
    <w:p w:rsidR="00264A2C" w:rsidRPr="00C403CD" w:rsidRDefault="00264A2C" w:rsidP="00264A2C">
      <w:pPr>
        <w:jc w:val="center"/>
        <w:rPr>
          <w:rFonts w:eastAsiaTheme="minorEastAsia"/>
          <w:i/>
        </w:rPr>
      </w:pPr>
      <w:r w:rsidRPr="0001574F">
        <w:rPr>
          <w:rFonts w:eastAsiaTheme="minorEastAsia"/>
          <w:i/>
        </w:rPr>
        <w:t>I</w:t>
      </w:r>
      <w:r w:rsidR="00C403CD">
        <w:rPr>
          <w:rFonts w:eastAsiaTheme="minorEastAsia"/>
          <w:i/>
        </w:rPr>
        <w:t>(t)</w:t>
      </w:r>
      <w:r w:rsidRPr="0001574F">
        <w:rPr>
          <w:rFonts w:eastAsiaTheme="minorEastAsia"/>
          <w:i/>
        </w:rPr>
        <w:t xml:space="preserve"> = I</w:t>
      </w:r>
      <w:r w:rsidRPr="0001574F">
        <w:rPr>
          <w:rFonts w:eastAsiaTheme="minorEastAsia"/>
          <w:i/>
          <w:vertAlign w:val="subscript"/>
        </w:rPr>
        <w:t>M</w:t>
      </w:r>
      <w:r w:rsidR="00C403CD">
        <w:rPr>
          <w:rFonts w:eastAsiaTheme="minorEastAsia"/>
          <w:i/>
        </w:rPr>
        <w:t xml:space="preserve">(t) </w:t>
      </w:r>
      <w:r w:rsidRPr="0001574F">
        <w:rPr>
          <w:rFonts w:eastAsiaTheme="minorEastAsia"/>
          <w:i/>
        </w:rPr>
        <w:t>+ I</w:t>
      </w:r>
      <w:r w:rsidRPr="0001574F">
        <w:rPr>
          <w:rFonts w:eastAsiaTheme="minorEastAsia"/>
          <w:i/>
          <w:vertAlign w:val="subscript"/>
        </w:rPr>
        <w:t>K</w:t>
      </w:r>
      <w:r w:rsidR="00C403CD">
        <w:rPr>
          <w:rFonts w:eastAsiaTheme="minorEastAsia"/>
          <w:i/>
        </w:rPr>
        <w:t xml:space="preserve">(t) </w:t>
      </w:r>
      <w:r w:rsidRPr="0001574F">
        <w:rPr>
          <w:rFonts w:eastAsiaTheme="minorEastAsia"/>
          <w:i/>
        </w:rPr>
        <w:t xml:space="preserve">+ </w:t>
      </w:r>
      <w:proofErr w:type="spellStart"/>
      <w:proofErr w:type="gramStart"/>
      <w:r w:rsidRPr="0001574F">
        <w:rPr>
          <w:rFonts w:eastAsiaTheme="minorEastAsia"/>
          <w:i/>
        </w:rPr>
        <w:t>I</w:t>
      </w:r>
      <w:r w:rsidRPr="0001574F">
        <w:rPr>
          <w:rFonts w:eastAsiaTheme="minorEastAsia"/>
          <w:i/>
          <w:vertAlign w:val="subscript"/>
        </w:rPr>
        <w:t>Na</w:t>
      </w:r>
      <w:proofErr w:type="spellEnd"/>
      <w:r w:rsidR="00C403CD">
        <w:rPr>
          <w:rFonts w:eastAsiaTheme="minorEastAsia"/>
          <w:i/>
        </w:rPr>
        <w:t xml:space="preserve">(t) </w:t>
      </w:r>
      <w:r w:rsidRPr="0001574F">
        <w:rPr>
          <w:rFonts w:eastAsiaTheme="minorEastAsia"/>
          <w:i/>
        </w:rPr>
        <w:t>+ I</w:t>
      </w:r>
      <w:r w:rsidRPr="0001574F">
        <w:rPr>
          <w:rFonts w:eastAsiaTheme="minorEastAsia"/>
          <w:i/>
          <w:vertAlign w:val="subscript"/>
        </w:rPr>
        <w:t>L</w:t>
      </w:r>
      <w:proofErr w:type="gramEnd"/>
      <w:r w:rsidR="00C403CD">
        <w:rPr>
          <w:rFonts w:eastAsiaTheme="minorEastAsia"/>
          <w:i/>
        </w:rPr>
        <w:t>(t),</w:t>
      </w:r>
    </w:p>
    <w:p w:rsidR="00264A2C" w:rsidRPr="0001574F" w:rsidRDefault="00C403CD" w:rsidP="00536C67">
      <w:pPr>
        <w:jc w:val="both"/>
      </w:pPr>
      <w:r>
        <w:t>kde p</w:t>
      </w:r>
      <w:r w:rsidR="00536C67" w:rsidRPr="0001574F">
        <w:t>ro jednotlivé elektrické proudy platí:</w:t>
      </w:r>
    </w:p>
    <w:p w:rsidR="00536C67" w:rsidRPr="0001574F" w:rsidRDefault="00526DC6" w:rsidP="00C05239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(t)=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C05239" w:rsidRPr="0001574F">
        <w:rPr>
          <w:rFonts w:eastAsiaTheme="minorEastAsia"/>
        </w:rPr>
        <w:t>,</w:t>
      </w:r>
    </w:p>
    <w:p w:rsidR="00536C67" w:rsidRPr="0001574F" w:rsidRDefault="00536C67" w:rsidP="00536C67">
      <w:pPr>
        <w:jc w:val="center"/>
        <w:rPr>
          <w:i/>
        </w:rPr>
      </w:pPr>
      <w:proofErr w:type="gramStart"/>
      <w:r w:rsidRPr="0001574F">
        <w:rPr>
          <w:i/>
        </w:rPr>
        <w:t>I</w:t>
      </w:r>
      <w:r w:rsidRPr="0001574F">
        <w:rPr>
          <w:i/>
          <w:vertAlign w:val="subscript"/>
        </w:rPr>
        <w:t>K</w:t>
      </w:r>
      <w:r w:rsidR="00C403CD">
        <w:rPr>
          <w:i/>
        </w:rPr>
        <w:t xml:space="preserve">(t) </w:t>
      </w:r>
      <w:r w:rsidRPr="0001574F">
        <w:rPr>
          <w:i/>
        </w:rPr>
        <w:t>= G</w:t>
      </w:r>
      <w:r w:rsidRPr="0001574F">
        <w:rPr>
          <w:i/>
          <w:vertAlign w:val="subscript"/>
        </w:rPr>
        <w:t>K</w:t>
      </w:r>
      <w:proofErr w:type="gramEnd"/>
      <w:r w:rsidR="00C403CD">
        <w:rPr>
          <w:i/>
        </w:rPr>
        <w:t xml:space="preserve">(t) </w:t>
      </w:r>
      <w:r w:rsidRPr="0001574F">
        <w:rPr>
          <w:i/>
        </w:rPr>
        <w:t>(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M</w:t>
      </w:r>
      <w:r w:rsidRPr="0001574F">
        <w:rPr>
          <w:i/>
        </w:rPr>
        <w:t xml:space="preserve"> – 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K</w:t>
      </w:r>
      <w:r w:rsidRPr="0001574F">
        <w:rPr>
          <w:i/>
        </w:rPr>
        <w:t>)</w:t>
      </w:r>
      <w:r w:rsidR="00C05239" w:rsidRPr="0001574F">
        <w:rPr>
          <w:i/>
        </w:rPr>
        <w:t>,</w:t>
      </w:r>
    </w:p>
    <w:p w:rsidR="00536C67" w:rsidRPr="0001574F" w:rsidRDefault="00536C67" w:rsidP="00536C67">
      <w:pPr>
        <w:jc w:val="center"/>
        <w:rPr>
          <w:i/>
        </w:rPr>
      </w:pPr>
      <w:proofErr w:type="spellStart"/>
      <w:proofErr w:type="gramStart"/>
      <w:r w:rsidRPr="0001574F">
        <w:rPr>
          <w:i/>
        </w:rPr>
        <w:t>I</w:t>
      </w:r>
      <w:r w:rsidRPr="0001574F">
        <w:rPr>
          <w:i/>
          <w:vertAlign w:val="subscript"/>
        </w:rPr>
        <w:t>Na</w:t>
      </w:r>
      <w:proofErr w:type="spellEnd"/>
      <w:r w:rsidR="00C403CD">
        <w:rPr>
          <w:i/>
        </w:rPr>
        <w:t xml:space="preserve">(t) </w:t>
      </w:r>
      <w:r w:rsidRPr="0001574F">
        <w:rPr>
          <w:i/>
        </w:rPr>
        <w:t xml:space="preserve">= </w:t>
      </w:r>
      <w:proofErr w:type="spellStart"/>
      <w:r w:rsidRPr="0001574F">
        <w:rPr>
          <w:i/>
        </w:rPr>
        <w:t>G</w:t>
      </w:r>
      <w:r w:rsidRPr="0001574F">
        <w:rPr>
          <w:i/>
          <w:vertAlign w:val="subscript"/>
        </w:rPr>
        <w:t>Na</w:t>
      </w:r>
      <w:proofErr w:type="spellEnd"/>
      <w:proofErr w:type="gramEnd"/>
      <w:r w:rsidR="00C403CD">
        <w:rPr>
          <w:i/>
        </w:rPr>
        <w:t>(t)</w:t>
      </w:r>
      <w:r w:rsidRPr="0001574F">
        <w:rPr>
          <w:i/>
        </w:rPr>
        <w:t xml:space="preserve"> (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M</w:t>
      </w:r>
      <w:r w:rsidRPr="0001574F">
        <w:rPr>
          <w:i/>
        </w:rPr>
        <w:t xml:space="preserve"> – 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Na</w:t>
      </w:r>
      <w:r w:rsidRPr="0001574F">
        <w:rPr>
          <w:i/>
        </w:rPr>
        <w:t>)</w:t>
      </w:r>
      <w:r w:rsidR="00C05239" w:rsidRPr="0001574F">
        <w:rPr>
          <w:i/>
        </w:rPr>
        <w:t>,</w:t>
      </w:r>
    </w:p>
    <w:p w:rsidR="00536C67" w:rsidRPr="0001574F" w:rsidRDefault="00536C67" w:rsidP="00536C67">
      <w:pPr>
        <w:jc w:val="center"/>
        <w:rPr>
          <w:i/>
        </w:rPr>
      </w:pPr>
      <w:r w:rsidRPr="0001574F">
        <w:rPr>
          <w:i/>
        </w:rPr>
        <w:t>I</w:t>
      </w:r>
      <w:r w:rsidRPr="0001574F">
        <w:rPr>
          <w:i/>
          <w:vertAlign w:val="subscript"/>
        </w:rPr>
        <w:t>L</w:t>
      </w:r>
      <w:r w:rsidR="00C403CD">
        <w:rPr>
          <w:i/>
        </w:rPr>
        <w:t xml:space="preserve">(t) </w:t>
      </w:r>
      <w:r w:rsidRPr="0001574F">
        <w:rPr>
          <w:i/>
        </w:rPr>
        <w:t xml:space="preserve">= </w:t>
      </w:r>
      <w:proofErr w:type="gramStart"/>
      <w:r w:rsidRPr="0001574F">
        <w:rPr>
          <w:i/>
        </w:rPr>
        <w:t>G</w:t>
      </w:r>
      <w:r w:rsidRPr="0001574F">
        <w:rPr>
          <w:i/>
          <w:vertAlign w:val="subscript"/>
        </w:rPr>
        <w:t>L</w:t>
      </w:r>
      <w:r w:rsidR="00C403CD">
        <w:rPr>
          <w:i/>
        </w:rPr>
        <w:t>(t)</w:t>
      </w:r>
      <w:r w:rsidRPr="0001574F">
        <w:rPr>
          <w:i/>
        </w:rPr>
        <w:t xml:space="preserve"> (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M</w:t>
      </w:r>
      <w:r w:rsidRPr="0001574F">
        <w:rPr>
          <w:i/>
        </w:rPr>
        <w:t xml:space="preserve"> – </w:t>
      </w:r>
      <w:r w:rsidRPr="0001574F">
        <w:rPr>
          <w:rFonts w:ascii="Symbol" w:hAnsi="Symbol"/>
          <w:i/>
        </w:rPr>
        <w:t></w:t>
      </w:r>
      <w:r w:rsidRPr="0001574F">
        <w:rPr>
          <w:i/>
          <w:vertAlign w:val="subscript"/>
        </w:rPr>
        <w:t>L</w:t>
      </w:r>
      <w:r w:rsidRPr="0001574F">
        <w:rPr>
          <w:i/>
        </w:rPr>
        <w:t>),</w:t>
      </w:r>
      <w:proofErr w:type="gramEnd"/>
    </w:p>
    <w:p w:rsidR="00536C67" w:rsidRPr="0001574F" w:rsidRDefault="00536C67" w:rsidP="00536C67">
      <w:pPr>
        <w:jc w:val="both"/>
      </w:pPr>
      <w:r w:rsidRPr="0001574F">
        <w:t xml:space="preserve">kde </w:t>
      </w:r>
      <w:proofErr w:type="spellStart"/>
      <w:proofErr w:type="gramStart"/>
      <w:r w:rsidRPr="0001574F">
        <w:t>G</w:t>
      </w:r>
      <w:r w:rsidRPr="0001574F">
        <w:rPr>
          <w:vertAlign w:val="subscript"/>
        </w:rPr>
        <w:t>i</w:t>
      </w:r>
      <w:proofErr w:type="spellEnd"/>
      <w:r w:rsidR="00C403CD">
        <w:t>(t)</w:t>
      </w:r>
      <w:r w:rsidRPr="0001574F">
        <w:t xml:space="preserve"> jsou</w:t>
      </w:r>
      <w:proofErr w:type="gramEnd"/>
      <w:r w:rsidRPr="0001574F">
        <w:t xml:space="preserve"> vodivosti (převrácené hodnoty odporu) membrány pro i-</w:t>
      </w:r>
      <w:proofErr w:type="spellStart"/>
      <w:r w:rsidRPr="0001574F">
        <w:t>tý</w:t>
      </w:r>
      <w:proofErr w:type="spellEnd"/>
      <w:r w:rsidRPr="0001574F">
        <w:t xml:space="preserve"> typ iontu.</w:t>
      </w:r>
    </w:p>
    <w:p w:rsidR="00C62FEB" w:rsidRPr="0001574F" w:rsidRDefault="00C62FEB" w:rsidP="00536C67">
      <w:pPr>
        <w:jc w:val="both"/>
      </w:pPr>
      <w:r w:rsidRPr="0001574F">
        <w:rPr>
          <w:u w:val="single"/>
        </w:rPr>
        <w:t xml:space="preserve">Soubor </w:t>
      </w:r>
      <w:r w:rsidR="005006C9" w:rsidRPr="0001574F">
        <w:rPr>
          <w:u w:val="single"/>
        </w:rPr>
        <w:t xml:space="preserve">empirických </w:t>
      </w:r>
      <w:proofErr w:type="spellStart"/>
      <w:r w:rsidRPr="0001574F">
        <w:rPr>
          <w:u w:val="single"/>
        </w:rPr>
        <w:t>H</w:t>
      </w:r>
      <w:r w:rsidR="008F44FF" w:rsidRPr="0001574F">
        <w:rPr>
          <w:u w:val="single"/>
        </w:rPr>
        <w:t>odgkin-Huxleyových</w:t>
      </w:r>
      <w:proofErr w:type="spellEnd"/>
      <w:r w:rsidR="008F44FF" w:rsidRPr="0001574F">
        <w:rPr>
          <w:u w:val="single"/>
        </w:rPr>
        <w:t xml:space="preserve"> rovnic</w:t>
      </w:r>
      <w:r w:rsidR="008F44FF" w:rsidRPr="0001574F">
        <w:t xml:space="preserve"> (pro popis vodivostí naměřených pomocí metody napěťového zámku</w:t>
      </w:r>
      <w:r w:rsidR="00A93D48">
        <w:t>, viz d</w:t>
      </w:r>
      <w:r w:rsidR="00872E1F">
        <w:t>říve</w:t>
      </w:r>
      <w:r w:rsidR="008F44FF" w:rsidRPr="0001574F">
        <w:t>):</w:t>
      </w:r>
    </w:p>
    <w:p w:rsidR="001D4A1D" w:rsidRPr="0001574F" w:rsidRDefault="00526DC6" w:rsidP="001D4A1D">
      <w:pPr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acc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 xml:space="preserve"> n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acc>
          <m:r>
            <w:rPr>
              <w:rFonts w:ascii="Cambria Math" w:eastAsiaTheme="minorEastAsia" w:hAnsi="Cambria Math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K</m:t>
              </m:r>
            </m:sub>
          </m:sSub>
          <m:r>
            <w:rPr>
              <w:rFonts w:ascii="Cambria Math" w:eastAsiaTheme="minorEastAsia" w:hAnsi="Cambria Math"/>
            </w:rPr>
            <m:t>(t)</m:t>
          </m:r>
        </m:oMath>
      </m:oMathPara>
    </w:p>
    <w:p w:rsidR="008F44FF" w:rsidRPr="0001574F" w:rsidRDefault="00526DC6" w:rsidP="00536C67">
      <w:pPr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Na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Na</m:t>
                  </m:r>
                </m:sub>
              </m:sSub>
            </m:e>
          </m:acc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 xml:space="preserve"> 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 xml:space="preserve"> 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Na</m:t>
                  </m:r>
                </m:sub>
              </m:sSub>
            </m:e>
          </m:acc>
          <m:r>
            <w:rPr>
              <w:rFonts w:ascii="Cambria Math" w:eastAsiaTheme="minorEastAsia" w:hAnsi="Cambria Math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Na</m:t>
              </m:r>
            </m:sub>
          </m:sSub>
          <m:r>
            <w:rPr>
              <w:rFonts w:ascii="Cambria Math" w:eastAsiaTheme="minorEastAsia" w:hAnsi="Cambria Math"/>
            </w:rPr>
            <m:t>(t)</m:t>
          </m:r>
        </m:oMath>
      </m:oMathPara>
    </w:p>
    <w:p w:rsidR="00724208" w:rsidRPr="0001574F" w:rsidRDefault="00526DC6" w:rsidP="00724208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acc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</m:oMath>
      <w:r w:rsidR="00724208" w:rsidRPr="0001574F">
        <w:rPr>
          <w:rFonts w:eastAsiaTheme="minorEastAsia"/>
        </w:rPr>
        <w:t>,</w:t>
      </w:r>
    </w:p>
    <w:p w:rsidR="00724208" w:rsidRPr="0001574F" w:rsidRDefault="00724208" w:rsidP="00724208">
      <w:pPr>
        <w:jc w:val="both"/>
        <w:rPr>
          <w:rFonts w:eastAsiaTheme="minorEastAsia"/>
        </w:rPr>
      </w:pPr>
      <w:r w:rsidRPr="0001574F">
        <w:rPr>
          <w:rFonts w:eastAsiaTheme="minorEastAsia"/>
        </w:rPr>
        <w:lastRenderedPageBreak/>
        <w:t xml:space="preserve">kde G s pruhy </w:t>
      </w:r>
      <w:r w:rsidR="00151EC4" w:rsidRPr="0001574F">
        <w:rPr>
          <w:rFonts w:eastAsiaTheme="minorEastAsia"/>
        </w:rPr>
        <w:t>j</w:t>
      </w:r>
      <w:r w:rsidRPr="0001574F">
        <w:rPr>
          <w:rFonts w:eastAsiaTheme="minorEastAsia"/>
        </w:rPr>
        <w:t>sou maximální v</w:t>
      </w:r>
      <w:r w:rsidR="00151EC4" w:rsidRPr="0001574F">
        <w:rPr>
          <w:rFonts w:eastAsiaTheme="minorEastAsia"/>
        </w:rPr>
        <w:t>o</w:t>
      </w:r>
      <w:r w:rsidRPr="0001574F">
        <w:rPr>
          <w:rFonts w:eastAsiaTheme="minorEastAsia"/>
        </w:rPr>
        <w:t>d</w:t>
      </w:r>
      <w:r w:rsidR="00151EC4" w:rsidRPr="0001574F">
        <w:rPr>
          <w:rFonts w:eastAsiaTheme="minorEastAsia"/>
        </w:rPr>
        <w:t>i</w:t>
      </w:r>
      <w:r w:rsidRPr="0001574F">
        <w:rPr>
          <w:rFonts w:eastAsiaTheme="minorEastAsia"/>
        </w:rPr>
        <w:t xml:space="preserve">vosti pro daný typ iontu a </w:t>
      </w:r>
      <w:proofErr w:type="spellStart"/>
      <w:r w:rsidRPr="0001574F">
        <w:rPr>
          <w:rFonts w:eastAsiaTheme="minorEastAsia"/>
        </w:rPr>
        <w:t>k</w:t>
      </w:r>
      <w:r w:rsidRPr="0001574F">
        <w:rPr>
          <w:rFonts w:eastAsiaTheme="minorEastAsia"/>
          <w:vertAlign w:val="subscript"/>
        </w:rPr>
        <w:t>Na</w:t>
      </w:r>
      <w:proofErr w:type="spellEnd"/>
      <w:r w:rsidRPr="0001574F">
        <w:rPr>
          <w:rFonts w:eastAsiaTheme="minorEastAsia"/>
        </w:rPr>
        <w:t xml:space="preserve">(t) a </w:t>
      </w:r>
      <w:proofErr w:type="spellStart"/>
      <w:r w:rsidRPr="0001574F">
        <w:rPr>
          <w:rFonts w:eastAsiaTheme="minorEastAsia"/>
        </w:rPr>
        <w:t>k</w:t>
      </w:r>
      <w:r w:rsidR="00151EC4" w:rsidRPr="0001574F">
        <w:rPr>
          <w:rFonts w:eastAsiaTheme="minorEastAsia"/>
          <w:vertAlign w:val="subscript"/>
        </w:rPr>
        <w:t>K</w:t>
      </w:r>
      <w:proofErr w:type="spellEnd"/>
      <w:r w:rsidRPr="0001574F">
        <w:rPr>
          <w:rFonts w:eastAsiaTheme="minorEastAsia"/>
        </w:rPr>
        <w:t>(t) náleží do intervalu 0 až 1</w:t>
      </w:r>
      <w:r w:rsidR="00D6114E">
        <w:rPr>
          <w:rFonts w:eastAsiaTheme="minorEastAsia"/>
        </w:rPr>
        <w:t xml:space="preserve"> a </w:t>
      </w:r>
      <w:proofErr w:type="spellStart"/>
      <w:r w:rsidR="00D6114E">
        <w:rPr>
          <w:rFonts w:eastAsiaTheme="minorEastAsia"/>
        </w:rPr>
        <w:t>k</w:t>
      </w:r>
      <w:r w:rsidR="00D6114E" w:rsidRPr="00D6114E">
        <w:rPr>
          <w:rFonts w:eastAsiaTheme="minorEastAsia"/>
          <w:vertAlign w:val="subscript"/>
        </w:rPr>
        <w:t>L</w:t>
      </w:r>
      <w:proofErr w:type="spellEnd"/>
      <w:r w:rsidR="00D6114E">
        <w:rPr>
          <w:rFonts w:eastAsiaTheme="minorEastAsia"/>
        </w:rPr>
        <w:t xml:space="preserve"> = 1</w:t>
      </w:r>
      <w:r w:rsidRPr="0001574F">
        <w:rPr>
          <w:rFonts w:eastAsiaTheme="minorEastAsia"/>
        </w:rPr>
        <w:t>.</w:t>
      </w:r>
      <w:r w:rsidR="00C95659" w:rsidRPr="0001574F">
        <w:rPr>
          <w:rFonts w:eastAsiaTheme="minorEastAsia"/>
        </w:rPr>
        <w:t xml:space="preserve"> Rovnice byly zapsané na základě úvah, že </w:t>
      </w:r>
      <w:r w:rsidR="00F978DD" w:rsidRPr="0001574F">
        <w:rPr>
          <w:rFonts w:eastAsiaTheme="minorEastAsia"/>
        </w:rPr>
        <w:t>(</w:t>
      </w:r>
      <w:r w:rsidR="00C95659" w:rsidRPr="0001574F">
        <w:rPr>
          <w:rFonts w:eastAsiaTheme="minorEastAsia"/>
        </w:rPr>
        <w:t>viz obrázek</w:t>
      </w:r>
      <w:r w:rsidR="00F978DD" w:rsidRPr="0001574F">
        <w:rPr>
          <w:rFonts w:eastAsiaTheme="minorEastAsia"/>
        </w:rPr>
        <w:t>):</w:t>
      </w:r>
    </w:p>
    <w:p w:rsidR="00C900C6" w:rsidRPr="0001574F" w:rsidRDefault="00C900C6" w:rsidP="00C900C6">
      <w:pPr>
        <w:jc w:val="center"/>
        <w:rPr>
          <w:rFonts w:eastAsiaTheme="minorEastAsia"/>
        </w:rPr>
      </w:pPr>
      <w:r w:rsidRPr="0001574F">
        <w:rPr>
          <w:rFonts w:eastAsiaTheme="minorEastAsia"/>
          <w:noProof/>
          <w:lang w:val="en-US"/>
        </w:rPr>
        <w:drawing>
          <wp:inline distT="0" distB="0" distL="0" distR="0" wp14:anchorId="4B20C56C" wp14:editId="43429534">
            <wp:extent cx="4667003" cy="1043286"/>
            <wp:effectExtent l="0" t="0" r="635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7342" cy="106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DD" w:rsidRPr="0001574F" w:rsidRDefault="00F978DD" w:rsidP="00406123">
      <w:pPr>
        <w:pStyle w:val="Odstavecseseznamem"/>
        <w:numPr>
          <w:ilvl w:val="0"/>
          <w:numId w:val="23"/>
        </w:numPr>
        <w:jc w:val="both"/>
        <w:rPr>
          <w:rFonts w:eastAsiaTheme="minorEastAsia"/>
        </w:rPr>
      </w:pPr>
      <w:r w:rsidRPr="0001574F">
        <w:rPr>
          <w:rFonts w:eastAsiaTheme="minorEastAsia"/>
          <w:u w:val="single"/>
        </w:rPr>
        <w:t>K</w:t>
      </w:r>
      <w:r w:rsidRPr="0001574F">
        <w:rPr>
          <w:rFonts w:eastAsiaTheme="minorEastAsia"/>
          <w:u w:val="single"/>
          <w:vertAlign w:val="superscript"/>
        </w:rPr>
        <w:t>+</w:t>
      </w:r>
      <w:r w:rsidRPr="0001574F">
        <w:rPr>
          <w:rFonts w:eastAsiaTheme="minorEastAsia"/>
          <w:u w:val="single"/>
        </w:rPr>
        <w:t xml:space="preserve"> ionty</w:t>
      </w:r>
      <w:r w:rsidRPr="0001574F">
        <w:rPr>
          <w:rFonts w:eastAsiaTheme="minorEastAsia"/>
        </w:rPr>
        <w:t xml:space="preserve"> projdou membránou, když jsou na svém místě (v kanálu) nějaké 4 nabité částice (nejsou to ale ty přenášené ionty, ale jiné nabité částice), </w:t>
      </w:r>
      <w:proofErr w:type="gramStart"/>
      <w:r w:rsidRPr="0001574F">
        <w:rPr>
          <w:rFonts w:eastAsiaTheme="minorEastAsia"/>
        </w:rPr>
        <w:t>kde n(t) je</w:t>
      </w:r>
      <w:proofErr w:type="gramEnd"/>
      <w:r w:rsidRPr="0001574F">
        <w:rPr>
          <w:rFonts w:eastAsiaTheme="minorEastAsia"/>
        </w:rPr>
        <w:t xml:space="preserve"> pravděpodobnost, že jedna tato nabitá částice je na správném místě</w:t>
      </w:r>
      <w:r w:rsidR="00406123" w:rsidRPr="0001574F">
        <w:rPr>
          <w:rFonts w:eastAsiaTheme="minorEastAsia"/>
        </w:rPr>
        <w:t>.</w:t>
      </w:r>
    </w:p>
    <w:p w:rsidR="00F978DD" w:rsidRPr="0001574F" w:rsidRDefault="00F978DD" w:rsidP="00406123">
      <w:pPr>
        <w:pStyle w:val="Odstavecseseznamem"/>
        <w:numPr>
          <w:ilvl w:val="0"/>
          <w:numId w:val="23"/>
        </w:numPr>
        <w:jc w:val="both"/>
        <w:rPr>
          <w:rFonts w:eastAsiaTheme="minorEastAsia"/>
        </w:rPr>
      </w:pPr>
      <w:r w:rsidRPr="0001574F">
        <w:rPr>
          <w:rFonts w:eastAsiaTheme="minorEastAsia"/>
          <w:u w:val="single"/>
        </w:rPr>
        <w:t>Na</w:t>
      </w:r>
      <w:r w:rsidRPr="0001574F">
        <w:rPr>
          <w:rFonts w:eastAsiaTheme="minorEastAsia"/>
          <w:u w:val="single"/>
          <w:vertAlign w:val="superscript"/>
        </w:rPr>
        <w:t>+</w:t>
      </w:r>
      <w:r w:rsidRPr="0001574F">
        <w:rPr>
          <w:rFonts w:eastAsiaTheme="minorEastAsia"/>
          <w:u w:val="single"/>
        </w:rPr>
        <w:t xml:space="preserve"> ionty</w:t>
      </w:r>
      <w:r w:rsidRPr="0001574F">
        <w:rPr>
          <w:rFonts w:eastAsiaTheme="minorEastAsia"/>
        </w:rPr>
        <w:t xml:space="preserve"> projdou membránou, když jsou na svém místě (v kanálu) nějaké 3 nabité částice (nejsou to ale ty přenášené ionty, ale jiné nabité částice) a průchod </w:t>
      </w:r>
      <w:r w:rsidR="00872E1F">
        <w:rPr>
          <w:rFonts w:eastAsiaTheme="minorEastAsia"/>
        </w:rPr>
        <w:t>Na</w:t>
      </w:r>
      <w:r w:rsidRPr="0001574F">
        <w:rPr>
          <w:rFonts w:eastAsiaTheme="minorEastAsia"/>
          <w:vertAlign w:val="superscript"/>
        </w:rPr>
        <w:t>+</w:t>
      </w:r>
      <w:r w:rsidRPr="0001574F">
        <w:rPr>
          <w:rFonts w:eastAsiaTheme="minorEastAsia"/>
        </w:rPr>
        <w:t xml:space="preserve"> iontů je inaktivovaný přítomnosti 1 nabité částice na svém místě, čili kde m(t) je pravděpodobnost výskytu aktivační částice na svém </w:t>
      </w:r>
      <w:proofErr w:type="gramStart"/>
      <w:r w:rsidRPr="0001574F">
        <w:rPr>
          <w:rFonts w:eastAsiaTheme="minorEastAsia"/>
        </w:rPr>
        <w:t xml:space="preserve">místě a </w:t>
      </w:r>
      <w:r w:rsidR="001D4A1D" w:rsidRPr="0001574F">
        <w:rPr>
          <w:rFonts w:eastAsiaTheme="minorEastAsia"/>
        </w:rPr>
        <w:t>h(</w:t>
      </w:r>
      <w:r w:rsidRPr="0001574F">
        <w:rPr>
          <w:rFonts w:eastAsiaTheme="minorEastAsia"/>
        </w:rPr>
        <w:t>t) je</w:t>
      </w:r>
      <w:proofErr w:type="gramEnd"/>
      <w:r w:rsidRPr="0001574F">
        <w:rPr>
          <w:rFonts w:eastAsiaTheme="minorEastAsia"/>
        </w:rPr>
        <w:t xml:space="preserve"> pravděpodobnost, že inaktivační částice není na svém místě</w:t>
      </w:r>
      <w:r w:rsidR="00406123" w:rsidRPr="0001574F">
        <w:rPr>
          <w:rFonts w:eastAsiaTheme="minorEastAsia"/>
        </w:rPr>
        <w:t>.</w:t>
      </w:r>
    </w:p>
    <w:p w:rsidR="00F978DD" w:rsidRPr="0001574F" w:rsidRDefault="00F978DD" w:rsidP="00406123">
      <w:pPr>
        <w:pStyle w:val="Odstavecseseznamem"/>
        <w:numPr>
          <w:ilvl w:val="0"/>
          <w:numId w:val="23"/>
        </w:numPr>
        <w:jc w:val="both"/>
        <w:rPr>
          <w:rFonts w:eastAsiaTheme="minorEastAsia"/>
        </w:rPr>
      </w:pPr>
      <w:r w:rsidRPr="0001574F">
        <w:rPr>
          <w:rFonts w:eastAsiaTheme="minorEastAsia"/>
          <w:u w:val="single"/>
        </w:rPr>
        <w:t>Anionty</w:t>
      </w:r>
      <w:r w:rsidRPr="0001574F">
        <w:rPr>
          <w:rFonts w:eastAsiaTheme="minorEastAsia"/>
        </w:rPr>
        <w:t xml:space="preserve"> nemají aktivaci ani inaktivaci a vodivost jejich kanálů je v čase konsta</w:t>
      </w:r>
      <w:r w:rsidR="00406123" w:rsidRPr="0001574F">
        <w:rPr>
          <w:rFonts w:eastAsiaTheme="minorEastAsia"/>
        </w:rPr>
        <w:t>n</w:t>
      </w:r>
      <w:r w:rsidRPr="0001574F">
        <w:rPr>
          <w:rFonts w:eastAsiaTheme="minorEastAsia"/>
        </w:rPr>
        <w:t>tní</w:t>
      </w:r>
      <w:r w:rsidR="00406123" w:rsidRPr="0001574F">
        <w:rPr>
          <w:rFonts w:eastAsiaTheme="minorEastAsia"/>
        </w:rPr>
        <w:t>.</w:t>
      </w:r>
    </w:p>
    <w:p w:rsidR="00724208" w:rsidRPr="0001574F" w:rsidRDefault="001D4A1D" w:rsidP="00536C67">
      <w:pPr>
        <w:jc w:val="both"/>
        <w:rPr>
          <w:rFonts w:eastAsiaTheme="minorEastAsia"/>
        </w:rPr>
      </w:pPr>
      <w:r w:rsidRPr="0001574F">
        <w:rPr>
          <w:rFonts w:eastAsiaTheme="minorEastAsia"/>
        </w:rPr>
        <w:t xml:space="preserve">Změny </w:t>
      </w:r>
      <w:proofErr w:type="gramStart"/>
      <w:r w:rsidRPr="0001574F">
        <w:rPr>
          <w:rFonts w:eastAsiaTheme="minorEastAsia"/>
        </w:rPr>
        <w:t>pravděpodobností n(t), m(t) a h(t) v čase</w:t>
      </w:r>
      <w:proofErr w:type="gramEnd"/>
      <w:r w:rsidRPr="0001574F">
        <w:rPr>
          <w:rFonts w:eastAsiaTheme="minorEastAsia"/>
        </w:rPr>
        <w:t xml:space="preserve"> lze napsat jako:</w:t>
      </w:r>
    </w:p>
    <w:p w:rsidR="00536C67" w:rsidRPr="0001574F" w:rsidRDefault="00526DC6" w:rsidP="001D4A1D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dn(t)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1-n(t)</m:t>
            </m:r>
          </m:e>
        </m:d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 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∞</m:t>
                </m:r>
              </m:sub>
            </m:sSub>
            <m:r>
              <w:rPr>
                <w:rFonts w:ascii="Cambria Math" w:eastAsiaTheme="minorEastAsia" w:hAnsi="Cambria Math"/>
              </w:rPr>
              <m:t>-n(t)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</m:oMath>
      <w:r w:rsidR="00C05239" w:rsidRPr="0001574F">
        <w:rPr>
          <w:rFonts w:eastAsiaTheme="minorEastAsia"/>
        </w:rPr>
        <w:t>,</w:t>
      </w:r>
    </w:p>
    <w:p w:rsidR="001D4A1D" w:rsidRPr="0001574F" w:rsidRDefault="00526DC6" w:rsidP="001D4A1D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dm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1-m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 m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∞</m:t>
                </m:r>
              </m:sub>
            </m:sSub>
            <m:r>
              <w:rPr>
                <w:rFonts w:ascii="Cambria Math" w:eastAsiaTheme="minorEastAsia" w:hAnsi="Cambria Math"/>
              </w:rPr>
              <m:t>-m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</m:oMath>
      <w:r w:rsidR="00C05239" w:rsidRPr="0001574F">
        <w:rPr>
          <w:rFonts w:eastAsiaTheme="minorEastAsia"/>
        </w:rPr>
        <w:t>,</w:t>
      </w:r>
    </w:p>
    <w:p w:rsidR="00536C67" w:rsidRPr="0001574F" w:rsidRDefault="00526DC6" w:rsidP="00C05239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dh(t)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h(t)</m:t>
            </m:r>
          </m:e>
        </m:d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h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 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∞</m:t>
                </m:r>
              </m:sub>
            </m:sSub>
            <m:r>
              <w:rPr>
                <w:rFonts w:ascii="Cambria Math" w:eastAsiaTheme="minorEastAsia" w:hAnsi="Cambria Math"/>
              </w:rPr>
              <m:t>-h(t)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</m:den>
        </m:f>
      </m:oMath>
      <w:r w:rsidR="00C05239" w:rsidRPr="0001574F">
        <w:t>,</w:t>
      </w:r>
    </w:p>
    <w:p w:rsidR="00C05239" w:rsidRPr="0001574F" w:rsidRDefault="00C05239" w:rsidP="00536C67">
      <w:pPr>
        <w:jc w:val="both"/>
      </w:pPr>
      <w:r w:rsidRPr="0001574F">
        <w:t>kde n</w:t>
      </w:r>
      <w:r w:rsidRPr="0001574F">
        <w:rPr>
          <w:rFonts w:cstheme="minorHAnsi"/>
          <w:vertAlign w:val="subscript"/>
        </w:rPr>
        <w:t>∞</w:t>
      </w:r>
      <w:r w:rsidRPr="0001574F">
        <w:t>, m</w:t>
      </w:r>
      <w:r w:rsidRPr="0001574F">
        <w:rPr>
          <w:rFonts w:cstheme="minorHAnsi"/>
          <w:vertAlign w:val="subscript"/>
        </w:rPr>
        <w:t>∞</w:t>
      </w:r>
      <w:r w:rsidRPr="0001574F">
        <w:t xml:space="preserve"> a h</w:t>
      </w:r>
      <w:r w:rsidRPr="0001574F">
        <w:rPr>
          <w:rFonts w:cstheme="minorHAnsi"/>
          <w:vertAlign w:val="subscript"/>
        </w:rPr>
        <w:t>∞</w:t>
      </w:r>
      <w:r w:rsidRPr="0001574F">
        <w:t xml:space="preserve"> jsou stacionární hodnoty pro</w:t>
      </w:r>
      <w:r w:rsidR="006E4556">
        <w:t xml:space="preserve"> </w:t>
      </w:r>
      <w:proofErr w:type="gramStart"/>
      <w:r w:rsidR="006E4556">
        <w:t>dané</w:t>
      </w:r>
      <w:r w:rsidRPr="0001574F">
        <w:t xml:space="preserve"> </w:t>
      </w:r>
      <w:r w:rsidRPr="0001574F">
        <w:rPr>
          <w:rFonts w:ascii="Symbol" w:hAnsi="Symbol"/>
        </w:rPr>
        <w:t></w:t>
      </w:r>
      <w:r w:rsidRPr="0001574F">
        <w:rPr>
          <w:vertAlign w:val="subscript"/>
        </w:rPr>
        <w:t>M</w:t>
      </w:r>
      <w:r w:rsidRPr="0001574F">
        <w:t>(t) (např</w:t>
      </w:r>
      <w:r w:rsidR="00D53739" w:rsidRPr="0001574F">
        <w:t>íklad</w:t>
      </w:r>
      <w:proofErr w:type="gramEnd"/>
      <w:r w:rsidRPr="0001574F">
        <w:t xml:space="preserve"> n</w:t>
      </w:r>
      <w:r w:rsidRPr="0001574F">
        <w:rPr>
          <w:rFonts w:cstheme="minorHAnsi"/>
          <w:vertAlign w:val="subscript"/>
        </w:rPr>
        <w:t>∞</w:t>
      </w:r>
      <w:r w:rsidRPr="0001574F">
        <w:t xml:space="preserve"> -&gt; 1 kanál se otevírá a n</w:t>
      </w:r>
      <w:r w:rsidRPr="0001574F">
        <w:rPr>
          <w:rFonts w:cstheme="minorHAnsi"/>
          <w:vertAlign w:val="subscript"/>
        </w:rPr>
        <w:t>∞</w:t>
      </w:r>
      <w:r w:rsidRPr="0001574F">
        <w:t xml:space="preserve"> -&gt; 0 kanál se zavírá)</w:t>
      </w:r>
      <w:r w:rsidR="00D53739" w:rsidRPr="0001574F">
        <w:t xml:space="preserve"> a veličiny </w:t>
      </w:r>
      <w:r w:rsidR="00D53739" w:rsidRPr="0001574F">
        <w:rPr>
          <w:rFonts w:ascii="Symbol" w:hAnsi="Symbol"/>
        </w:rPr>
        <w:t></w:t>
      </w:r>
      <w:r w:rsidR="00D53739" w:rsidRPr="0001574F">
        <w:rPr>
          <w:vertAlign w:val="subscript"/>
        </w:rPr>
        <w:t>i</w:t>
      </w:r>
      <w:r w:rsidR="00D53739" w:rsidRPr="0001574F">
        <w:t xml:space="preserve"> a </w:t>
      </w:r>
      <w:r w:rsidR="00D53739" w:rsidRPr="0001574F">
        <w:rPr>
          <w:rFonts w:ascii="Symbol" w:hAnsi="Symbol"/>
        </w:rPr>
        <w:t></w:t>
      </w:r>
      <w:r w:rsidR="00D53739" w:rsidRPr="0001574F">
        <w:rPr>
          <w:vertAlign w:val="subscript"/>
        </w:rPr>
        <w:t>i</w:t>
      </w:r>
      <w:r w:rsidR="00D53739" w:rsidRPr="0001574F">
        <w:t xml:space="preserve"> mají význam rychlostních konstant a jsou (složité) funkce </w:t>
      </w:r>
      <w:r w:rsidR="00D53739" w:rsidRPr="0001574F">
        <w:rPr>
          <w:rFonts w:ascii="Symbol" w:hAnsi="Symbol"/>
        </w:rPr>
        <w:t></w:t>
      </w:r>
      <w:r w:rsidR="00D53739" w:rsidRPr="0001574F">
        <w:rPr>
          <w:vertAlign w:val="subscript"/>
        </w:rPr>
        <w:t>M</w:t>
      </w:r>
      <w:r w:rsidR="00D53739" w:rsidRPr="0001574F">
        <w:t xml:space="preserve">(t), které byly </w:t>
      </w:r>
      <w:r w:rsidR="00C403CD">
        <w:t xml:space="preserve">nalezeny </w:t>
      </w:r>
      <w:r w:rsidR="00D53739" w:rsidRPr="0001574F">
        <w:t>empiricky, například:</w:t>
      </w:r>
    </w:p>
    <w:p w:rsidR="00D53739" w:rsidRDefault="00526DC6" w:rsidP="005451E3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0,01 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55+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(t)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55+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(t)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sup>
            </m:sSup>
          </m:den>
        </m:f>
      </m:oMath>
      <w:r w:rsidR="005451E3" w:rsidRPr="0001574F">
        <w:rPr>
          <w:rFonts w:eastAsiaTheme="minorEastAsia"/>
        </w:rPr>
        <w:t xml:space="preserve"> </w:t>
      </w:r>
      <w:r w:rsidR="00C403CD">
        <w:rPr>
          <w:rFonts w:eastAsiaTheme="minorEastAsia"/>
        </w:rPr>
        <w:t>,</w:t>
      </w:r>
    </w:p>
    <w:p w:rsidR="00C403CD" w:rsidRPr="0001574F" w:rsidRDefault="00C403CD" w:rsidP="005451E3">
      <w:pPr>
        <w:jc w:val="center"/>
      </w:pPr>
      <w:r>
        <w:rPr>
          <w:rFonts w:eastAsiaTheme="minorEastAsia"/>
        </w:rPr>
        <w:t>…</w:t>
      </w:r>
    </w:p>
    <w:p w:rsidR="00D53739" w:rsidRDefault="0001574F" w:rsidP="00536C67">
      <w:pPr>
        <w:jc w:val="both"/>
      </w:pPr>
      <w:r w:rsidRPr="0001574F">
        <w:t>Další veličiny jsou definovány jako:</w:t>
      </w:r>
    </w:p>
    <w:p w:rsidR="0010318B" w:rsidRPr="0001574F" w:rsidRDefault="00526DC6" w:rsidP="0010318B">
      <w:pPr>
        <w:jc w:val="center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τ</m:t>
            </m:r>
          </m:e>
          <m:sub>
            <m:r>
              <w:rPr>
                <w:rFonts w:ascii="Cambria Math" w:eastAsiaTheme="minorEastAsia" w:hAnsi="Cambria Math"/>
              </w:rPr>
              <m:t>h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</m:den>
        </m:f>
      </m:oMath>
      <w:r w:rsidR="0010318B">
        <w:rPr>
          <w:rFonts w:eastAsiaTheme="minorEastAsia"/>
        </w:rPr>
        <w:t>,</w:t>
      </w:r>
    </w:p>
    <w:p w:rsidR="0001574F" w:rsidRPr="00001A3D" w:rsidRDefault="00526DC6" w:rsidP="0010318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∞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∞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∞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</m:den>
        </m:f>
      </m:oMath>
      <w:r w:rsidR="0010318B">
        <w:rPr>
          <w:rFonts w:eastAsiaTheme="minorEastAsia"/>
        </w:rPr>
        <w:t>,</w:t>
      </w:r>
    </w:p>
    <w:p w:rsidR="0010318B" w:rsidRDefault="0010318B" w:rsidP="00536C67">
      <w:pPr>
        <w:jc w:val="both"/>
      </w:pPr>
      <w:r>
        <w:t xml:space="preserve">kde vztahy na </w:t>
      </w:r>
      <w:r w:rsidR="00797A34">
        <w:t xml:space="preserve">prvém řádku vyjadřují souvislost časových konstant </w:t>
      </w:r>
      <w:r w:rsidR="00797A34" w:rsidRPr="00797A34">
        <w:rPr>
          <w:rFonts w:ascii="Symbol" w:hAnsi="Symbol"/>
        </w:rPr>
        <w:t></w:t>
      </w:r>
      <w:r w:rsidR="00797A34">
        <w:t xml:space="preserve"> s rychlostními konstantami </w:t>
      </w:r>
      <w:r w:rsidR="00797A34" w:rsidRPr="00797A34">
        <w:rPr>
          <w:rFonts w:ascii="Symbol" w:hAnsi="Symbol"/>
        </w:rPr>
        <w:t></w:t>
      </w:r>
      <w:r w:rsidR="00797A34">
        <w:t xml:space="preserve"> a </w:t>
      </w:r>
      <w:r w:rsidR="00797A34" w:rsidRPr="00797A34">
        <w:rPr>
          <w:rFonts w:ascii="Symbol" w:hAnsi="Symbol"/>
        </w:rPr>
        <w:t></w:t>
      </w:r>
      <w:r w:rsidR="00797A34">
        <w:t xml:space="preserve"> </w:t>
      </w:r>
      <w:proofErr w:type="spellStart"/>
      <w:r w:rsidR="00797A34">
        <w:t>a</w:t>
      </w:r>
      <w:proofErr w:type="spellEnd"/>
      <w:r w:rsidR="00797A34">
        <w:t xml:space="preserve"> vztahy na </w:t>
      </w:r>
      <w:r>
        <w:t>druhém řádku plynou z</w:t>
      </w:r>
      <w:r w:rsidR="00797A34">
        <w:t xml:space="preserve"> dosazení </w:t>
      </w:r>
      <w:r w:rsidR="00797A34" w:rsidRPr="00797A34">
        <w:rPr>
          <w:rFonts w:ascii="Symbol" w:hAnsi="Symbol"/>
        </w:rPr>
        <w:t></w:t>
      </w:r>
      <w:r w:rsidR="00797A34">
        <w:t xml:space="preserve"> do </w:t>
      </w:r>
      <w:r>
        <w:t xml:space="preserve">derivací </w:t>
      </w:r>
      <w:proofErr w:type="gramStart"/>
      <w:r w:rsidR="00797A34">
        <w:t xml:space="preserve">pro </w:t>
      </w:r>
      <w:r>
        <w:t xml:space="preserve">n(t), m(t) a h(t) </w:t>
      </w:r>
      <w:r w:rsidR="00797A34">
        <w:t>a položení</w:t>
      </w:r>
      <w:proofErr w:type="gramEnd"/>
      <w:r w:rsidR="00797A34">
        <w:t xml:space="preserve"> derivací rovno 0 </w:t>
      </w:r>
      <w:r>
        <w:t>(ustálený stav).</w:t>
      </w:r>
    </w:p>
    <w:p w:rsidR="00DC6753" w:rsidRDefault="00DC6753" w:rsidP="00536C67">
      <w:pPr>
        <w:jc w:val="both"/>
      </w:pPr>
    </w:p>
    <w:p w:rsidR="00DC6753" w:rsidRDefault="001937E4" w:rsidP="00536C67">
      <w:pPr>
        <w:jc w:val="both"/>
        <w:rPr>
          <w:b/>
        </w:rPr>
      </w:pPr>
      <w:r>
        <w:rPr>
          <w:b/>
        </w:rPr>
        <w:t>P</w:t>
      </w:r>
      <w:r w:rsidR="00DC6753" w:rsidRPr="00DC6753">
        <w:rPr>
          <w:b/>
        </w:rPr>
        <w:t xml:space="preserve">oužití </w:t>
      </w:r>
      <w:proofErr w:type="spellStart"/>
      <w:r w:rsidR="00DC6753" w:rsidRPr="00DC6753">
        <w:rPr>
          <w:b/>
        </w:rPr>
        <w:t>Hodgkin-Huxleyova</w:t>
      </w:r>
      <w:proofErr w:type="spellEnd"/>
      <w:r w:rsidR="00DC6753" w:rsidRPr="00DC6753">
        <w:rPr>
          <w:b/>
        </w:rPr>
        <w:t xml:space="preserve"> modelu</w:t>
      </w:r>
    </w:p>
    <w:p w:rsidR="00BD0694" w:rsidRDefault="00BD0694" w:rsidP="00BD0694">
      <w:pPr>
        <w:jc w:val="both"/>
      </w:pPr>
      <w:r>
        <w:t>Vypočtené parametry pro axon velryby</w:t>
      </w:r>
      <w:r w:rsidR="00B22F46">
        <w:t>:</w:t>
      </w:r>
    </w:p>
    <w:p w:rsidR="00BD0694" w:rsidRDefault="00BD0694" w:rsidP="00BD0694">
      <w:pPr>
        <w:jc w:val="center"/>
      </w:pPr>
      <w:r w:rsidRPr="00DC6753">
        <w:rPr>
          <w:noProof/>
          <w:lang w:val="en-US"/>
        </w:rPr>
        <w:lastRenderedPageBreak/>
        <w:drawing>
          <wp:inline distT="0" distB="0" distL="0" distR="0" wp14:anchorId="08F2931A" wp14:editId="5D021161">
            <wp:extent cx="4317994" cy="1843430"/>
            <wp:effectExtent l="0" t="0" r="698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6004" cy="18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E4" w:rsidRDefault="001937E4" w:rsidP="00D06132">
      <w:pPr>
        <w:jc w:val="both"/>
      </w:pPr>
      <w:r>
        <w:t xml:space="preserve">Porovnání </w:t>
      </w:r>
      <w:r w:rsidR="007602B0">
        <w:t xml:space="preserve">vypočtené </w:t>
      </w:r>
      <w:r w:rsidR="00D06132">
        <w:t xml:space="preserve">(nahoře) </w:t>
      </w:r>
      <w:r w:rsidR="007602B0">
        <w:t xml:space="preserve">a naměřené </w:t>
      </w:r>
      <w:r w:rsidR="00D06132">
        <w:t xml:space="preserve">(dole) </w:t>
      </w:r>
      <w:r w:rsidR="007602B0">
        <w:t>křivky akčního potenciálu axonu sépie</w:t>
      </w:r>
      <w:r w:rsidR="00BD0694">
        <w:t>:</w:t>
      </w:r>
    </w:p>
    <w:p w:rsidR="00536C67" w:rsidRDefault="002F0EB7" w:rsidP="002F0EB7">
      <w:pPr>
        <w:jc w:val="center"/>
      </w:pPr>
      <w:r w:rsidRPr="002F0EB7">
        <w:rPr>
          <w:noProof/>
          <w:lang w:val="en-US"/>
        </w:rPr>
        <w:drawing>
          <wp:inline distT="0" distB="0" distL="0" distR="0" wp14:anchorId="6379632A" wp14:editId="73D7ED6C">
            <wp:extent cx="2608448" cy="1692097"/>
            <wp:effectExtent l="0" t="0" r="190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3426" cy="17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32" w:rsidRDefault="00D06132" w:rsidP="00D06132">
      <w:pPr>
        <w:jc w:val="both"/>
      </w:pPr>
      <w:r>
        <w:t xml:space="preserve">Pomocí teorie lokálních okruhů (viz 4 – akční potenciál), kde navíc kromě kapacitního proudu bereme v úvahu i iontové proudy, můžeme určit v rámci </w:t>
      </w:r>
      <w:proofErr w:type="spellStart"/>
      <w:r>
        <w:t>Hodgkin-Huxleyova</w:t>
      </w:r>
      <w:proofErr w:type="spellEnd"/>
      <w:r>
        <w:t xml:space="preserve"> modelu i </w:t>
      </w:r>
      <w:r w:rsidRPr="00B22F46">
        <w:rPr>
          <w:u w:val="single"/>
        </w:rPr>
        <w:t>rychlost šíření akčního potenciálu</w:t>
      </w:r>
      <w:r>
        <w:t xml:space="preserve">, která byla </w:t>
      </w:r>
      <w:r w:rsidRPr="00B22F46">
        <w:rPr>
          <w:u w:val="single"/>
        </w:rPr>
        <w:t>vypočtena na hodnotu 18,8 m s</w:t>
      </w:r>
      <w:r w:rsidRPr="00B22F46">
        <w:rPr>
          <w:u w:val="single"/>
          <w:vertAlign w:val="superscript"/>
        </w:rPr>
        <w:t>-1</w:t>
      </w:r>
      <w:r w:rsidRPr="00B22F46">
        <w:rPr>
          <w:u w:val="single"/>
        </w:rPr>
        <w:t xml:space="preserve"> a naměřená hodnota byla 21,2 m s</w:t>
      </w:r>
      <w:r w:rsidRPr="00B22F46">
        <w:rPr>
          <w:u w:val="single"/>
          <w:vertAlign w:val="superscript"/>
        </w:rPr>
        <w:t>-1</w:t>
      </w:r>
      <w:r>
        <w:t>, čili dobrá shoda.</w:t>
      </w:r>
    </w:p>
    <w:p w:rsidR="004F4B4F" w:rsidRDefault="004F4B4F" w:rsidP="004F4B4F">
      <w:pPr>
        <w:jc w:val="both"/>
      </w:pPr>
      <w:r>
        <w:t>Pro axon sépie byly k vypočtenému akčnímu potenciálu vypočtené i vodivosti membrány pro Na</w:t>
      </w:r>
      <w:r w:rsidRPr="001937E4">
        <w:rPr>
          <w:vertAlign w:val="superscript"/>
        </w:rPr>
        <w:t>+</w:t>
      </w:r>
      <w:r>
        <w:t xml:space="preserve"> a K</w:t>
      </w:r>
      <w:r w:rsidRPr="001937E4">
        <w:rPr>
          <w:vertAlign w:val="superscript"/>
        </w:rPr>
        <w:t>+</w:t>
      </w:r>
      <w:r>
        <w:t xml:space="preserve"> ionty – depolarizace </w:t>
      </w:r>
      <w:r w:rsidR="00B22F46">
        <w:t xml:space="preserve">při akčním potenciálu </w:t>
      </w:r>
      <w:r>
        <w:t>je vyvolána rychlým nárůstem vodivosti membrány pro Na</w:t>
      </w:r>
      <w:r w:rsidRPr="004F4B4F">
        <w:rPr>
          <w:vertAlign w:val="superscript"/>
        </w:rPr>
        <w:t>+</w:t>
      </w:r>
      <w:r>
        <w:t xml:space="preserve"> ionty, které vtékají dovnitř. </w:t>
      </w:r>
      <w:proofErr w:type="spellStart"/>
      <w:r>
        <w:t>Repolarizace</w:t>
      </w:r>
      <w:proofErr w:type="spellEnd"/>
      <w:r>
        <w:t xml:space="preserve"> </w:t>
      </w:r>
      <w:r w:rsidR="00B22F46">
        <w:t xml:space="preserve">při akčním potenciálu </w:t>
      </w:r>
      <w:r>
        <w:t>je způsobená poklesem vodivosti membrány pro Na</w:t>
      </w:r>
      <w:r w:rsidRPr="004F4B4F">
        <w:rPr>
          <w:vertAlign w:val="superscript"/>
        </w:rPr>
        <w:t>+</w:t>
      </w:r>
      <w:r>
        <w:t xml:space="preserve"> ionty a nárůstem vodivosti membrány pro K</w:t>
      </w:r>
      <w:r w:rsidRPr="004F4B4F">
        <w:rPr>
          <w:vertAlign w:val="superscript"/>
        </w:rPr>
        <w:t>+</w:t>
      </w:r>
      <w:r>
        <w:t xml:space="preserve"> ionty, které vytékají ven.</w:t>
      </w:r>
    </w:p>
    <w:p w:rsidR="004F4B4F" w:rsidRDefault="004F4B4F" w:rsidP="004F4B4F">
      <w:pPr>
        <w:jc w:val="center"/>
      </w:pPr>
      <w:r w:rsidRPr="00DC6753">
        <w:rPr>
          <w:noProof/>
          <w:lang w:val="en-US"/>
        </w:rPr>
        <w:drawing>
          <wp:inline distT="0" distB="0" distL="0" distR="0" wp14:anchorId="689CC342" wp14:editId="60FBBB7A">
            <wp:extent cx="2296922" cy="3098513"/>
            <wp:effectExtent l="0" t="0" r="825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3748" cy="310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4F" w:rsidRDefault="00BD0694" w:rsidP="00D06132">
      <w:pPr>
        <w:jc w:val="both"/>
      </w:pPr>
      <w:r>
        <w:lastRenderedPageBreak/>
        <w:t>Názorné zobrazení fází akčního potenciálu na úrovni kanálů</w:t>
      </w:r>
      <w:r w:rsidR="00FA2F43">
        <w:t>:</w:t>
      </w:r>
    </w:p>
    <w:p w:rsidR="00BD0694" w:rsidRDefault="00BD0694" w:rsidP="00FA2F43">
      <w:pPr>
        <w:jc w:val="center"/>
      </w:pPr>
      <w:r w:rsidRPr="00BD0694">
        <w:rPr>
          <w:noProof/>
          <w:lang w:val="en-US"/>
        </w:rPr>
        <w:drawing>
          <wp:inline distT="0" distB="0" distL="0" distR="0" wp14:anchorId="6A4DE6BA" wp14:editId="76F512CE">
            <wp:extent cx="5705572" cy="3954027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664" cy="39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34" w:rsidRDefault="00971D34" w:rsidP="00FA2F43"/>
    <w:p w:rsidR="00536C67" w:rsidRDefault="00D778A9" w:rsidP="00FA2F43">
      <w:r>
        <w:t>Hlavní typy iontových kanálů v neuronech:</w:t>
      </w:r>
    </w:p>
    <w:p w:rsidR="00D778A9" w:rsidRDefault="00D778A9" w:rsidP="00FA2F43">
      <w:r w:rsidRPr="00D778A9">
        <w:rPr>
          <w:noProof/>
          <w:lang w:val="en-US"/>
        </w:rPr>
        <w:drawing>
          <wp:inline distT="0" distB="0" distL="0" distR="0" wp14:anchorId="0EEE0E36" wp14:editId="27FFAD59">
            <wp:extent cx="5652654" cy="3600825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5183" cy="3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0E" w:rsidRDefault="00A9240E" w:rsidP="00FA2F43">
      <w:pPr>
        <w:rPr>
          <w:b/>
        </w:rPr>
      </w:pPr>
    </w:p>
    <w:p w:rsidR="00971D34" w:rsidRPr="002B4DAD" w:rsidRDefault="00971D34" w:rsidP="00971D34">
      <w:pPr>
        <w:jc w:val="both"/>
        <w:rPr>
          <w:b/>
        </w:rPr>
      </w:pPr>
      <w:proofErr w:type="spellStart"/>
      <w:r w:rsidRPr="002B4DAD">
        <w:rPr>
          <w:b/>
        </w:rPr>
        <w:lastRenderedPageBreak/>
        <w:t>Vrátkovací</w:t>
      </w:r>
      <w:proofErr w:type="spellEnd"/>
      <w:r w:rsidRPr="002B4DAD">
        <w:rPr>
          <w:b/>
        </w:rPr>
        <w:t xml:space="preserve"> proudy</w:t>
      </w:r>
    </w:p>
    <w:p w:rsidR="00971D34" w:rsidRDefault="00971D34" w:rsidP="00971D34">
      <w:pPr>
        <w:jc w:val="both"/>
      </w:pPr>
      <w:proofErr w:type="spellStart"/>
      <w:r>
        <w:t>Hodgkin-Huxleyovy</w:t>
      </w:r>
      <w:proofErr w:type="spellEnd"/>
      <w:r>
        <w:t xml:space="preserve"> rovnice jsou založené na pohybu nabitých částic, které tím otevírají iontový kanál. Lze tak chápat i nabité částice uvnitř membrány.</w:t>
      </w:r>
    </w:p>
    <w:p w:rsidR="00971D34" w:rsidRDefault="00971D34" w:rsidP="00971D34">
      <w:pPr>
        <w:jc w:val="both"/>
      </w:pPr>
      <w:r>
        <w:t xml:space="preserve">Bylo zjištěno, že napěťově řízené změny (akční potenciál) začínají určitým pohybem náboje, to je, před vzrůstem propustnosti membrány pro ionty dochází k malým proudovým změnám, tzv. </w:t>
      </w:r>
      <w:proofErr w:type="spellStart"/>
      <w:r>
        <w:t>vrátkovacím</w:t>
      </w:r>
      <w:proofErr w:type="spellEnd"/>
      <w:r>
        <w:t xml:space="preserve"> proudům. </w:t>
      </w:r>
      <w:proofErr w:type="spellStart"/>
      <w:r>
        <w:t>Vrátkovací</w:t>
      </w:r>
      <w:proofErr w:type="spellEnd"/>
      <w:r>
        <w:t xml:space="preserve"> proud je realizovaný pohybem </w:t>
      </w:r>
      <w:r w:rsidRPr="001D40D6">
        <w:rPr>
          <w:b/>
        </w:rPr>
        <w:t>+</w:t>
      </w:r>
      <w:r>
        <w:t xml:space="preserve"> náboje. Tyto </w:t>
      </w:r>
      <w:proofErr w:type="spellStart"/>
      <w:r>
        <w:t>vrátkovací</w:t>
      </w:r>
      <w:proofErr w:type="spellEnd"/>
      <w:r>
        <w:t xml:space="preserve"> proudy jsou mnohem menší než kapacitní nebo iontové proudy.</w:t>
      </w:r>
    </w:p>
    <w:p w:rsidR="00971D34" w:rsidRDefault="00971D34" w:rsidP="00971D34">
      <w:pPr>
        <w:jc w:val="both"/>
      </w:pPr>
      <w:proofErr w:type="spellStart"/>
      <w:r w:rsidRPr="00181DBD">
        <w:rPr>
          <w:u w:val="single"/>
        </w:rPr>
        <w:t>Vrátkovací</w:t>
      </w:r>
      <w:proofErr w:type="spellEnd"/>
      <w:r w:rsidRPr="00181DBD">
        <w:rPr>
          <w:u w:val="single"/>
        </w:rPr>
        <w:t xml:space="preserve"> proudy</w:t>
      </w:r>
      <w:r>
        <w:t xml:space="preserve"> jsou spojené s tvrzením, že </w:t>
      </w:r>
      <w:r w:rsidRPr="00B23D5A">
        <w:rPr>
          <w:u w:val="single"/>
        </w:rPr>
        <w:t>jsou asymetrické</w:t>
      </w:r>
      <w:r>
        <w:t xml:space="preserve"> a touto asymetričnosti se myslí existenc</w:t>
      </w:r>
      <w:r w:rsidR="00F00AB9">
        <w:t>e</w:t>
      </w:r>
      <w:r>
        <w:t>/neexistenc</w:t>
      </w:r>
      <w:r w:rsidR="00F00AB9">
        <w:t>e</w:t>
      </w:r>
      <w:r>
        <w:t xml:space="preserve"> </w:t>
      </w:r>
      <w:proofErr w:type="spellStart"/>
      <w:r>
        <w:t>vrátkovacího</w:t>
      </w:r>
      <w:proofErr w:type="spellEnd"/>
      <w:r>
        <w:t xml:space="preserve"> proudu při počáteční změně napětí na membráně (např. pomocí napěťového zámku) a nevztahuje i k existenci/neexistenci </w:t>
      </w:r>
      <w:proofErr w:type="spellStart"/>
      <w:r>
        <w:t>vrátkovacího</w:t>
      </w:r>
      <w:proofErr w:type="spellEnd"/>
      <w:r>
        <w:t xml:space="preserve"> proudu i při </w:t>
      </w:r>
      <w:r w:rsidR="00F00AB9">
        <w:t>následné</w:t>
      </w:r>
      <w:r>
        <w:t xml:space="preserve"> změně napětí na membráně</w:t>
      </w:r>
      <w:r w:rsidR="00F00AB9">
        <w:t xml:space="preserve"> na původní počáteční stav</w:t>
      </w:r>
      <w:r>
        <w:t>. Čili nejedná se o typickou symetričnost/asymetričnost směru proudu při změně polarity membrány.</w:t>
      </w:r>
    </w:p>
    <w:p w:rsidR="006B44D4" w:rsidRDefault="00971D34" w:rsidP="00971D34">
      <w:pPr>
        <w:jc w:val="both"/>
        <w:rPr>
          <w:u w:val="single"/>
        </w:rPr>
      </w:pPr>
      <w:r w:rsidRPr="00055F4D">
        <w:rPr>
          <w:u w:val="single"/>
        </w:rPr>
        <w:t xml:space="preserve">Příklad </w:t>
      </w:r>
      <w:r>
        <w:rPr>
          <w:u w:val="single"/>
        </w:rPr>
        <w:t>„a</w:t>
      </w:r>
      <w:r w:rsidRPr="00055F4D">
        <w:rPr>
          <w:u w:val="single"/>
        </w:rPr>
        <w:t>symetričnosti</w:t>
      </w:r>
      <w:r>
        <w:rPr>
          <w:u w:val="single"/>
        </w:rPr>
        <w:t>“</w:t>
      </w:r>
      <w:r w:rsidRPr="00055F4D">
        <w:rPr>
          <w:u w:val="single"/>
        </w:rPr>
        <w:t xml:space="preserve"> </w:t>
      </w:r>
      <w:proofErr w:type="spellStart"/>
      <w:r w:rsidRPr="00055F4D">
        <w:rPr>
          <w:u w:val="single"/>
        </w:rPr>
        <w:t>vrátk</w:t>
      </w:r>
      <w:r>
        <w:rPr>
          <w:u w:val="single"/>
        </w:rPr>
        <w:t>o</w:t>
      </w:r>
      <w:r w:rsidRPr="00055F4D">
        <w:rPr>
          <w:u w:val="single"/>
        </w:rPr>
        <w:t>vacího</w:t>
      </w:r>
      <w:proofErr w:type="spellEnd"/>
      <w:r w:rsidRPr="00055F4D">
        <w:rPr>
          <w:u w:val="single"/>
        </w:rPr>
        <w:t xml:space="preserve"> proudu</w:t>
      </w:r>
    </w:p>
    <w:p w:rsidR="00971D34" w:rsidRDefault="00971D34" w:rsidP="00971D34">
      <w:pPr>
        <w:jc w:val="both"/>
      </w:pPr>
      <w:r w:rsidRPr="001D40D6">
        <w:rPr>
          <w:b/>
        </w:rPr>
        <w:t>+</w:t>
      </w:r>
      <w:r>
        <w:t xml:space="preserve"> náboj (který při pohybu vytváří </w:t>
      </w:r>
      <w:proofErr w:type="spellStart"/>
      <w:r>
        <w:t>vrátkovací</w:t>
      </w:r>
      <w:proofErr w:type="spellEnd"/>
      <w:r>
        <w:t xml:space="preserve"> proud) je při klidovém potenciálu lokalizovaný u vnitřní strany membrány. Pokud pomocí metody napěťového zámku provedeme depolarizaci membrány, + náboj se posune v membráně směrem k její vnější straně a detekujeme </w:t>
      </w:r>
      <w:proofErr w:type="spellStart"/>
      <w:r>
        <w:t>vrátkovací</w:t>
      </w:r>
      <w:proofErr w:type="spellEnd"/>
      <w:r>
        <w:t xml:space="preserve"> proud. Pokud však napěťovým zámkem provedeme z klidového napětí </w:t>
      </w:r>
      <w:proofErr w:type="spellStart"/>
      <w:r>
        <w:t>hyperpolarizaci</w:t>
      </w:r>
      <w:proofErr w:type="spellEnd"/>
      <w:r>
        <w:t xml:space="preserve"> membrány, + náboj se již nemá kde více posunout a nedetekujeme žádný </w:t>
      </w:r>
      <w:proofErr w:type="spellStart"/>
      <w:r>
        <w:t>vrátkovací</w:t>
      </w:r>
      <w:proofErr w:type="spellEnd"/>
      <w:r>
        <w:t xml:space="preserve"> proud. Čili </w:t>
      </w:r>
      <w:proofErr w:type="spellStart"/>
      <w:r>
        <w:t>vrátkovací</w:t>
      </w:r>
      <w:proofErr w:type="spellEnd"/>
      <w:r>
        <w:t xml:space="preserve"> proud vznikne jen na počátku depolarizace membrány a nevznikne na počátku </w:t>
      </w:r>
      <w:proofErr w:type="spellStart"/>
      <w:r>
        <w:t>hyperpolarizace</w:t>
      </w:r>
      <w:proofErr w:type="spellEnd"/>
      <w:r>
        <w:t xml:space="preserve"> membrány, čili říkáme, že </w:t>
      </w:r>
      <w:proofErr w:type="spellStart"/>
      <w:r>
        <w:t>vrátkovací</w:t>
      </w:r>
      <w:proofErr w:type="spellEnd"/>
      <w:r>
        <w:t xml:space="preserve"> proudy jsou „asymetrické“. Na druhé straně, kapacitní proudy jsou vždy symetrické vzhledem ke změně polarity membrány</w:t>
      </w:r>
      <w:r w:rsidR="00B03AD3">
        <w:t xml:space="preserve"> (viz obrázek)</w:t>
      </w:r>
      <w:r>
        <w:t>.</w:t>
      </w:r>
    </w:p>
    <w:p w:rsidR="006B44D4" w:rsidRDefault="006B44D4" w:rsidP="006B44D4">
      <w:pPr>
        <w:jc w:val="center"/>
      </w:pPr>
      <w:r w:rsidRPr="00B9022E">
        <w:rPr>
          <w:noProof/>
          <w:lang w:val="en-US"/>
        </w:rPr>
        <w:drawing>
          <wp:inline distT="0" distB="0" distL="0" distR="0" wp14:anchorId="3D9EF75F" wp14:editId="1684C5D1">
            <wp:extent cx="2923889" cy="23814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336" cy="24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D4" w:rsidRDefault="00971D34" w:rsidP="00971D34">
      <w:pPr>
        <w:jc w:val="both"/>
        <w:rPr>
          <w:u w:val="single"/>
        </w:rPr>
      </w:pPr>
      <w:r w:rsidRPr="00055F4D">
        <w:rPr>
          <w:u w:val="single"/>
        </w:rPr>
        <w:t xml:space="preserve">Příklad </w:t>
      </w:r>
      <w:r w:rsidR="006B44D4">
        <w:rPr>
          <w:u w:val="single"/>
        </w:rPr>
        <w:t>(</w:t>
      </w:r>
      <w:r>
        <w:rPr>
          <w:u w:val="single"/>
        </w:rPr>
        <w:t>skutečné</w:t>
      </w:r>
      <w:r w:rsidR="006B44D4">
        <w:rPr>
          <w:u w:val="single"/>
        </w:rPr>
        <w:t>)</w:t>
      </w:r>
      <w:r>
        <w:rPr>
          <w:u w:val="single"/>
        </w:rPr>
        <w:t xml:space="preserve"> </w:t>
      </w:r>
      <w:r w:rsidRPr="00055F4D">
        <w:rPr>
          <w:u w:val="single"/>
        </w:rPr>
        <w:t xml:space="preserve">symetričnosti </w:t>
      </w:r>
      <w:proofErr w:type="spellStart"/>
      <w:r w:rsidRPr="00055F4D">
        <w:rPr>
          <w:u w:val="single"/>
        </w:rPr>
        <w:t>vrátk</w:t>
      </w:r>
      <w:r>
        <w:rPr>
          <w:u w:val="single"/>
        </w:rPr>
        <w:t>o</w:t>
      </w:r>
      <w:r w:rsidRPr="00055F4D">
        <w:rPr>
          <w:u w:val="single"/>
        </w:rPr>
        <w:t>vacího</w:t>
      </w:r>
      <w:proofErr w:type="spellEnd"/>
      <w:r w:rsidRPr="00055F4D">
        <w:rPr>
          <w:u w:val="single"/>
        </w:rPr>
        <w:t xml:space="preserve"> proudu</w:t>
      </w:r>
    </w:p>
    <w:p w:rsidR="006B44D4" w:rsidRDefault="006B44D4" w:rsidP="00971D34">
      <w:pPr>
        <w:jc w:val="both"/>
        <w:rPr>
          <w:u w:val="single"/>
        </w:rPr>
      </w:pPr>
      <w:r>
        <w:t>axon sépie, vnější i vnitřní roztok bez K</w:t>
      </w:r>
      <w:r w:rsidRPr="00B23D5A">
        <w:rPr>
          <w:vertAlign w:val="superscript"/>
        </w:rPr>
        <w:t>+</w:t>
      </w:r>
      <w:r>
        <w:t xml:space="preserve"> a ve vnějším roztoku byla mořská voda s</w:t>
      </w:r>
      <w:r w:rsidR="00902F61">
        <w:t>e</w:t>
      </w:r>
      <w:r>
        <w:t> sníženou (20%) koncentraci Na</w:t>
      </w:r>
      <w:r w:rsidRPr="00B23D5A">
        <w:rPr>
          <w:vertAlign w:val="superscript"/>
        </w:rPr>
        <w:t>+</w:t>
      </w:r>
      <w:r>
        <w:t xml:space="preserve">, aby byly malé iontové proudy (kapacitní proud je 0, protože to je napěťový zámek). Při počátku napěťového zámku jsou malé rychlé </w:t>
      </w:r>
      <w:proofErr w:type="spellStart"/>
      <w:r>
        <w:t>vrátkovací</w:t>
      </w:r>
      <w:proofErr w:type="spellEnd"/>
      <w:r>
        <w:t xml:space="preserve"> proudy ven, následované většími pomalými iontovými proudy dovnitř (viz horní část obrázku). Na konci napěťového zámku jsou jen rychle </w:t>
      </w:r>
      <w:proofErr w:type="spellStart"/>
      <w:r>
        <w:t>vrátkov</w:t>
      </w:r>
      <w:r w:rsidR="00A701B7">
        <w:t>ací</w:t>
      </w:r>
      <w:proofErr w:type="spellEnd"/>
      <w:r w:rsidR="00A701B7">
        <w:t xml:space="preserve"> a kapacitní proudy dovnitř. </w:t>
      </w:r>
      <w:r>
        <w:t>V dolní části obrázku byl navíc použit TTX (inhibitor Na</w:t>
      </w:r>
      <w:r w:rsidRPr="005D7D91">
        <w:rPr>
          <w:vertAlign w:val="superscript"/>
        </w:rPr>
        <w:t>+</w:t>
      </w:r>
      <w:r>
        <w:t xml:space="preserve"> kanálů) a detekované proudy jsou jen </w:t>
      </w:r>
      <w:proofErr w:type="spellStart"/>
      <w:r>
        <w:t>vrátkovací</w:t>
      </w:r>
      <w:proofErr w:type="spellEnd"/>
      <w:r>
        <w:t xml:space="preserve"> proudy, které jak jde vidět, mají na konci</w:t>
      </w:r>
      <w:r w:rsidR="00B03AD3">
        <w:t xml:space="preserve"> napěťového zámku opačný směr ne</w:t>
      </w:r>
      <w:r>
        <w:t xml:space="preserve">ž na počátku napěťového zámku. Čili </w:t>
      </w:r>
      <w:proofErr w:type="spellStart"/>
      <w:r>
        <w:t>vrátkovací</w:t>
      </w:r>
      <w:proofErr w:type="spellEnd"/>
      <w:r>
        <w:t xml:space="preserve"> proudy reagují symetricky na změnu polarizace membrány.</w:t>
      </w:r>
    </w:p>
    <w:p w:rsidR="006B44D4" w:rsidRDefault="006B44D4" w:rsidP="006B44D4">
      <w:pPr>
        <w:jc w:val="center"/>
        <w:rPr>
          <w:u w:val="single"/>
        </w:rPr>
      </w:pPr>
      <w:r w:rsidRPr="00061DF1">
        <w:rPr>
          <w:noProof/>
          <w:lang w:val="en-US"/>
        </w:rPr>
        <w:lastRenderedPageBreak/>
        <w:drawing>
          <wp:inline distT="0" distB="0" distL="0" distR="0" wp14:anchorId="7491F5BE" wp14:editId="1E8D6DF1">
            <wp:extent cx="2348947" cy="2411605"/>
            <wp:effectExtent l="0" t="0" r="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6981" cy="24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AD" w:rsidRDefault="009319AD" w:rsidP="009319AD">
      <w:pPr>
        <w:jc w:val="both"/>
      </w:pPr>
    </w:p>
    <w:p w:rsidR="009319AD" w:rsidRPr="009319AD" w:rsidRDefault="009319AD" w:rsidP="009319AD">
      <w:pPr>
        <w:jc w:val="both"/>
      </w:pPr>
      <w:r w:rsidRPr="009319AD">
        <w:t>Bylo zj</w:t>
      </w:r>
      <w:r>
        <w:t>i</w:t>
      </w:r>
      <w:r w:rsidRPr="009319AD">
        <w:t>št</w:t>
      </w:r>
      <w:r>
        <w:t>ě</w:t>
      </w:r>
      <w:r w:rsidRPr="009319AD">
        <w:t xml:space="preserve">no, že </w:t>
      </w:r>
      <w:r>
        <w:t xml:space="preserve">během </w:t>
      </w:r>
      <w:r w:rsidR="00B03AD3">
        <w:t xml:space="preserve">existence </w:t>
      </w:r>
      <w:proofErr w:type="spellStart"/>
      <w:r w:rsidRPr="009319AD">
        <w:t>vrátkovací</w:t>
      </w:r>
      <w:r w:rsidR="00902F61">
        <w:t>ho</w:t>
      </w:r>
      <w:proofErr w:type="spellEnd"/>
      <w:r w:rsidRPr="009319AD">
        <w:t xml:space="preserve"> pr</w:t>
      </w:r>
      <w:r>
        <w:t>o</w:t>
      </w:r>
      <w:r w:rsidRPr="009319AD">
        <w:t>ud</w:t>
      </w:r>
      <w:r>
        <w:t>u</w:t>
      </w:r>
      <w:r w:rsidRPr="009319AD">
        <w:t xml:space="preserve"> </w:t>
      </w:r>
      <w:r>
        <w:t xml:space="preserve">se přenese náboj </w:t>
      </w:r>
      <w:r w:rsidRPr="009319AD">
        <w:t>p</w:t>
      </w:r>
      <w:r>
        <w:t>ř</w:t>
      </w:r>
      <w:r w:rsidRPr="009319AD">
        <w:t>ibližn</w:t>
      </w:r>
      <w:r>
        <w:t>ě</w:t>
      </w:r>
      <w:r w:rsidRPr="009319AD">
        <w:t xml:space="preserve"> 30 </w:t>
      </w:r>
      <w:proofErr w:type="spellStart"/>
      <w:r w:rsidRPr="009319AD">
        <w:t>nC</w:t>
      </w:r>
      <w:proofErr w:type="spellEnd"/>
      <w:r w:rsidRPr="009319AD">
        <w:t xml:space="preserve"> cm</w:t>
      </w:r>
      <w:r w:rsidRPr="009319AD">
        <w:rPr>
          <w:vertAlign w:val="superscript"/>
        </w:rPr>
        <w:t>-2</w:t>
      </w:r>
      <w:r w:rsidRPr="009319AD">
        <w:t xml:space="preserve"> (</w:t>
      </w:r>
      <w:r>
        <w:t xml:space="preserve">to je </w:t>
      </w:r>
      <w:r w:rsidRPr="009319AD">
        <w:t>velm</w:t>
      </w:r>
      <w:r>
        <w:t>i</w:t>
      </w:r>
      <w:r w:rsidRPr="009319AD">
        <w:t xml:space="preserve"> mal</w:t>
      </w:r>
      <w:r>
        <w:t>ý náboj</w:t>
      </w:r>
      <w:r w:rsidRPr="009319AD">
        <w:t>), což odpovídá p</w:t>
      </w:r>
      <w:r>
        <w:t>ř</w:t>
      </w:r>
      <w:r w:rsidRPr="009319AD">
        <w:t>enosu p</w:t>
      </w:r>
      <w:r>
        <w:t>ř</w:t>
      </w:r>
      <w:r w:rsidRPr="009319AD">
        <w:t>ibližn</w:t>
      </w:r>
      <w:r>
        <w:t>ě</w:t>
      </w:r>
      <w:r w:rsidRPr="009319AD">
        <w:t xml:space="preserve"> 2000 elementárních n</w:t>
      </w:r>
      <w:r>
        <w:t>á</w:t>
      </w:r>
      <w:r w:rsidRPr="009319AD">
        <w:t xml:space="preserve">bojů na </w:t>
      </w:r>
      <w:r w:rsidRPr="009319AD">
        <w:rPr>
          <w:rFonts w:ascii="Symbol" w:hAnsi="Symbol"/>
        </w:rPr>
        <w:t></w:t>
      </w:r>
      <w:r w:rsidRPr="009319AD">
        <w:t>m</w:t>
      </w:r>
      <w:r w:rsidRPr="009319AD">
        <w:rPr>
          <w:vertAlign w:val="superscript"/>
        </w:rPr>
        <w:t>2</w:t>
      </w:r>
      <w:r w:rsidRPr="009319AD">
        <w:t>.</w:t>
      </w:r>
    </w:p>
    <w:p w:rsidR="00971D34" w:rsidRDefault="00971D34" w:rsidP="00971D34">
      <w:pPr>
        <w:jc w:val="both"/>
      </w:pPr>
    </w:p>
    <w:p w:rsidR="006B44D4" w:rsidRPr="004F7210" w:rsidRDefault="006B44D4" w:rsidP="006B44D4">
      <w:pPr>
        <w:rPr>
          <w:b/>
        </w:rPr>
      </w:pPr>
      <w:r w:rsidRPr="004F7210">
        <w:rPr>
          <w:b/>
        </w:rPr>
        <w:t>Vázané náboje</w:t>
      </w:r>
      <w:r w:rsidR="00ED7F16">
        <w:rPr>
          <w:b/>
        </w:rPr>
        <w:t>, jejich stínění a vliv na excitabilitu membrány</w:t>
      </w:r>
    </w:p>
    <w:p w:rsidR="006B44D4" w:rsidRPr="004F7210" w:rsidRDefault="006B44D4" w:rsidP="006B44D4">
      <w:pPr>
        <w:jc w:val="both"/>
      </w:pPr>
      <w:r w:rsidRPr="004F7210">
        <w:t>Na površích membrán, hlavně pak na vnější straně, se vyskytují vázané záporné náboje (lipidy, proteiny), které modifikují elektrický potenciál uvnitř a poblíž membrány. Stav vázaných nábojů lze ovlivnit například změnou koncentrace dvojmocných kationů (např. Ca</w:t>
      </w:r>
      <w:r w:rsidRPr="004F7210">
        <w:rPr>
          <w:vertAlign w:val="superscript"/>
        </w:rPr>
        <w:t>2+</w:t>
      </w:r>
      <w:r w:rsidRPr="004F7210">
        <w:t>), změnou pH, či změnou iontové síly.</w:t>
      </w:r>
    </w:p>
    <w:p w:rsidR="006B44D4" w:rsidRPr="0036772D" w:rsidRDefault="006B44D4" w:rsidP="006B44D4">
      <w:pPr>
        <w:rPr>
          <w:u w:val="single"/>
        </w:rPr>
      </w:pPr>
      <w:r w:rsidRPr="0036772D">
        <w:rPr>
          <w:u w:val="single"/>
        </w:rPr>
        <w:t>Vliv vnějších Ca</w:t>
      </w:r>
      <w:r w:rsidRPr="0036772D">
        <w:rPr>
          <w:u w:val="single"/>
          <w:vertAlign w:val="superscript"/>
        </w:rPr>
        <w:t>2+</w:t>
      </w:r>
      <w:r w:rsidRPr="0036772D">
        <w:rPr>
          <w:u w:val="single"/>
        </w:rPr>
        <w:t xml:space="preserve"> iontů</w:t>
      </w:r>
    </w:p>
    <w:p w:rsidR="006B44D4" w:rsidRPr="004F7210" w:rsidRDefault="006B44D4" w:rsidP="006B44D4">
      <w:pPr>
        <w:jc w:val="center"/>
        <w:rPr>
          <w:b/>
        </w:rPr>
      </w:pPr>
      <w:r w:rsidRPr="002B7658">
        <w:rPr>
          <w:b/>
          <w:noProof/>
          <w:lang w:val="en-US"/>
        </w:rPr>
        <w:drawing>
          <wp:inline distT="0" distB="0" distL="0" distR="0" wp14:anchorId="10A225D3" wp14:editId="3791BFFB">
            <wp:extent cx="2476613" cy="243964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4046" cy="245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D4" w:rsidRDefault="006B44D4" w:rsidP="006B44D4">
      <w:pPr>
        <w:jc w:val="both"/>
      </w:pPr>
      <w:r>
        <w:t xml:space="preserve">Odstínění povrchových nábojů mění průběh elektrických potenciálu uvnitř a v těsné blízkosti okolí membrány (čárkovaná čára je průběh elektrického potenciálu bez uvažování povrchových nábojů a plná čára je průběh elektrického potenciálu s uvažováním povrchových nábojů). </w:t>
      </w:r>
      <w:r w:rsidR="00EA0B1E">
        <w:t>Vysoká koncentrace vnějších Ca</w:t>
      </w:r>
      <w:r w:rsidR="00EA0B1E" w:rsidRPr="00EA0B1E">
        <w:rPr>
          <w:vertAlign w:val="superscript"/>
        </w:rPr>
        <w:t>2+</w:t>
      </w:r>
      <w:r w:rsidR="00EA0B1E">
        <w:t xml:space="preserve"> iontů je standardní. Snížení </w:t>
      </w:r>
      <w:r w:rsidRPr="004F7210">
        <w:t>vnější koncentrace [Ca</w:t>
      </w:r>
      <w:r w:rsidRPr="004F7210">
        <w:rPr>
          <w:vertAlign w:val="superscript"/>
        </w:rPr>
        <w:t>2+</w:t>
      </w:r>
      <w:r w:rsidRPr="004F7210">
        <w:t>]</w:t>
      </w:r>
      <w:r w:rsidRPr="004F7210">
        <w:rPr>
          <w:vertAlign w:val="subscript"/>
        </w:rPr>
        <w:t>o</w:t>
      </w:r>
      <w:r w:rsidRPr="004F7210">
        <w:t xml:space="preserve"> poso</w:t>
      </w:r>
      <w:r>
        <w:t>u</w:t>
      </w:r>
      <w:r w:rsidRPr="004F7210">
        <w:t>vá me</w:t>
      </w:r>
      <w:r>
        <w:t>m</w:t>
      </w:r>
      <w:r w:rsidRPr="004F7210">
        <w:t xml:space="preserve">bránový </w:t>
      </w:r>
      <w:r>
        <w:t xml:space="preserve">potenciál ze záporných hodnot </w:t>
      </w:r>
      <w:r w:rsidRPr="004F7210">
        <w:t>blíže k</w:t>
      </w:r>
      <w:r>
        <w:t> </w:t>
      </w:r>
      <w:r w:rsidRPr="004F7210">
        <w:t>0</w:t>
      </w:r>
      <w:r>
        <w:t xml:space="preserve"> (viz obrázek, </w:t>
      </w:r>
      <w:r w:rsidR="00AD32B8">
        <w:t xml:space="preserve">z </w:t>
      </w:r>
      <w:r>
        <w:t>-6</w:t>
      </w:r>
      <w:r w:rsidR="006C7C1C">
        <w:t>0</w:t>
      </w:r>
      <w:r>
        <w:t xml:space="preserve"> </w:t>
      </w:r>
      <w:proofErr w:type="spellStart"/>
      <w:r>
        <w:t>mV</w:t>
      </w:r>
      <w:proofErr w:type="spellEnd"/>
      <w:r>
        <w:t xml:space="preserve"> </w:t>
      </w:r>
      <w:r w:rsidR="00AD32B8">
        <w:t>na</w:t>
      </w:r>
      <w:r>
        <w:t xml:space="preserve"> -45 </w:t>
      </w:r>
      <w:proofErr w:type="spellStart"/>
      <w:r>
        <w:t>mV</w:t>
      </w:r>
      <w:proofErr w:type="spellEnd"/>
      <w:r>
        <w:t xml:space="preserve">), tím dochází k přiblížení se prahovému potenciálu („snižuje“ se práh) a tím se zvyšuje excitabilita membrány – bylo zjištěno, že pětinásobný pokles </w:t>
      </w:r>
      <w:r w:rsidRPr="004F7210">
        <w:t>[Ca</w:t>
      </w:r>
      <w:r w:rsidRPr="004F7210">
        <w:rPr>
          <w:vertAlign w:val="superscript"/>
        </w:rPr>
        <w:t>2+</w:t>
      </w:r>
      <w:r w:rsidRPr="004F7210">
        <w:t>]</w:t>
      </w:r>
      <w:r w:rsidRPr="004F7210">
        <w:rPr>
          <w:vertAlign w:val="subscript"/>
        </w:rPr>
        <w:t>o</w:t>
      </w:r>
      <w:r>
        <w:t xml:space="preserve"> způsobuje efekt podobný depolarizaci o 10 – 15 </w:t>
      </w:r>
      <w:proofErr w:type="spellStart"/>
      <w:r>
        <w:t>mV</w:t>
      </w:r>
      <w:proofErr w:type="spellEnd"/>
      <w:r>
        <w:t>.</w:t>
      </w:r>
    </w:p>
    <w:p w:rsidR="006B44D4" w:rsidRPr="0036772D" w:rsidRDefault="006B44D4" w:rsidP="006B44D4">
      <w:pPr>
        <w:jc w:val="both"/>
        <w:rPr>
          <w:u w:val="single"/>
        </w:rPr>
      </w:pPr>
      <w:r w:rsidRPr="0036772D">
        <w:rPr>
          <w:u w:val="single"/>
        </w:rPr>
        <w:lastRenderedPageBreak/>
        <w:t>Vliv vnitřní iontové síly</w:t>
      </w:r>
    </w:p>
    <w:p w:rsidR="006B44D4" w:rsidRDefault="006B44D4" w:rsidP="006B44D4">
      <w:pPr>
        <w:jc w:val="center"/>
      </w:pPr>
      <w:r w:rsidRPr="0036772D">
        <w:rPr>
          <w:noProof/>
          <w:lang w:val="en-US"/>
        </w:rPr>
        <w:drawing>
          <wp:inline distT="0" distB="0" distL="0" distR="0" wp14:anchorId="6D7EE017" wp14:editId="3767BF61">
            <wp:extent cx="3143691" cy="187401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0600" cy="18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D4" w:rsidRDefault="006B44D4" w:rsidP="006B44D4">
      <w:pPr>
        <w:jc w:val="both"/>
        <w:rPr>
          <w:b/>
        </w:rPr>
      </w:pPr>
      <w:r>
        <w:t>Iontová síla odráží množství iontů (kladných i záporných). Je-li nízká iontová síla</w:t>
      </w:r>
      <w:r w:rsidR="00280296">
        <w:t xml:space="preserve"> (například pomocí zředění vnitřního roztoku sacharóz</w:t>
      </w:r>
      <w:r w:rsidR="00693D8A">
        <w:t>ou</w:t>
      </w:r>
      <w:r w:rsidR="00280296">
        <w:t>, nebo jiným ne-elektrolytem)</w:t>
      </w:r>
      <w:r>
        <w:t>, tak vázané záporné náboje na vnitřním povrchu membrány nejsou odstíněny kladnými náboji a vnitřek membrány se stává více negativní, čili klidový membránový potenciál je více negativní při malé vnitřní iontové</w:t>
      </w:r>
      <w:r w:rsidR="00280296">
        <w:t xml:space="preserve"> síle </w:t>
      </w:r>
      <w:r w:rsidR="00ED7F16">
        <w:t xml:space="preserve">(obrázek vpravo) </w:t>
      </w:r>
      <w:r w:rsidR="00280296">
        <w:t>než při velké iontové síle</w:t>
      </w:r>
      <w:r>
        <w:t xml:space="preserve"> (standard</w:t>
      </w:r>
      <w:r w:rsidR="00ED7F16">
        <w:t>, obrázek vlevo</w:t>
      </w:r>
      <w:r>
        <w:t xml:space="preserve">), kdy kladné ionty odstíní negativní náboj na vnitřním povrchu membrány. Excitabilita je však při nízké vnitřní iontové síle nezměněna, protože klidový potenciál je ještě více negativní než v případě vysoké vnitřní iontové síly </w:t>
      </w:r>
      <w:r w:rsidR="00280296">
        <w:t xml:space="preserve">(standard) </w:t>
      </w:r>
      <w:r>
        <w:t>a tak excitabilita již nemůže být nižší, než byla původně.</w:t>
      </w:r>
    </w:p>
    <w:sectPr w:rsidR="006B44D4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DC6" w:rsidRDefault="00526DC6" w:rsidP="004B5116">
      <w:pPr>
        <w:spacing w:after="0" w:line="240" w:lineRule="auto"/>
      </w:pPr>
      <w:r>
        <w:separator/>
      </w:r>
    </w:p>
  </w:endnote>
  <w:endnote w:type="continuationSeparator" w:id="0">
    <w:p w:rsidR="00526DC6" w:rsidRDefault="00526DC6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EndPr/>
    <w:sdtContent>
      <w:p w:rsidR="00D66D7D" w:rsidRDefault="00D66D7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17B">
          <w:rPr>
            <w:noProof/>
          </w:rPr>
          <w:t>1</w:t>
        </w:r>
        <w:r>
          <w:fldChar w:fldCharType="end"/>
        </w:r>
        <w:r>
          <w:t>/</w:t>
        </w:r>
        <w:fldSimple w:instr=" NUMPAGES   \* MERGEFORMAT ">
          <w:r w:rsidR="009A017B">
            <w:rPr>
              <w:noProof/>
            </w:rPr>
            <w:t>10</w:t>
          </w:r>
        </w:fldSimple>
      </w:p>
    </w:sdtContent>
  </w:sdt>
  <w:p w:rsidR="00D66D7D" w:rsidRDefault="00D66D7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DC6" w:rsidRDefault="00526DC6" w:rsidP="004B5116">
      <w:pPr>
        <w:spacing w:after="0" w:line="240" w:lineRule="auto"/>
      </w:pPr>
      <w:r>
        <w:separator/>
      </w:r>
    </w:p>
  </w:footnote>
  <w:footnote w:type="continuationSeparator" w:id="0">
    <w:p w:rsidR="00526DC6" w:rsidRDefault="00526DC6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C7A"/>
    <w:multiLevelType w:val="hybridMultilevel"/>
    <w:tmpl w:val="95627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C64DFA"/>
    <w:multiLevelType w:val="hybridMultilevel"/>
    <w:tmpl w:val="8ED4D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385792"/>
    <w:multiLevelType w:val="hybridMultilevel"/>
    <w:tmpl w:val="6DDC0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D59AE"/>
    <w:multiLevelType w:val="hybridMultilevel"/>
    <w:tmpl w:val="750CB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20E8"/>
    <w:multiLevelType w:val="hybridMultilevel"/>
    <w:tmpl w:val="35E86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3C7DCB"/>
    <w:multiLevelType w:val="hybridMultilevel"/>
    <w:tmpl w:val="3B00F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654FB"/>
    <w:multiLevelType w:val="hybridMultilevel"/>
    <w:tmpl w:val="CCDA7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D862DC"/>
    <w:multiLevelType w:val="hybridMultilevel"/>
    <w:tmpl w:val="21B2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D50E6"/>
    <w:multiLevelType w:val="hybridMultilevel"/>
    <w:tmpl w:val="C12AE8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B160C4"/>
    <w:multiLevelType w:val="hybridMultilevel"/>
    <w:tmpl w:val="B06CC4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EF2128"/>
    <w:multiLevelType w:val="hybridMultilevel"/>
    <w:tmpl w:val="57C0E3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02F3B"/>
    <w:multiLevelType w:val="hybridMultilevel"/>
    <w:tmpl w:val="52562E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DB1CB7"/>
    <w:multiLevelType w:val="hybridMultilevel"/>
    <w:tmpl w:val="7BE47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F5610D"/>
    <w:multiLevelType w:val="hybridMultilevel"/>
    <w:tmpl w:val="E25EC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3"/>
  </w:num>
  <w:num w:numId="4">
    <w:abstractNumId w:val="15"/>
  </w:num>
  <w:num w:numId="5">
    <w:abstractNumId w:val="2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7"/>
  </w:num>
  <w:num w:numId="11">
    <w:abstractNumId w:val="10"/>
  </w:num>
  <w:num w:numId="12">
    <w:abstractNumId w:val="6"/>
  </w:num>
  <w:num w:numId="13">
    <w:abstractNumId w:val="9"/>
  </w:num>
  <w:num w:numId="14">
    <w:abstractNumId w:val="0"/>
  </w:num>
  <w:num w:numId="15">
    <w:abstractNumId w:val="11"/>
  </w:num>
  <w:num w:numId="16">
    <w:abstractNumId w:val="5"/>
  </w:num>
  <w:num w:numId="17">
    <w:abstractNumId w:val="21"/>
  </w:num>
  <w:num w:numId="18">
    <w:abstractNumId w:val="16"/>
  </w:num>
  <w:num w:numId="19">
    <w:abstractNumId w:val="12"/>
  </w:num>
  <w:num w:numId="20">
    <w:abstractNumId w:val="13"/>
  </w:num>
  <w:num w:numId="21">
    <w:abstractNumId w:val="4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01A3D"/>
    <w:rsid w:val="00007E25"/>
    <w:rsid w:val="000150C2"/>
    <w:rsid w:val="0001574F"/>
    <w:rsid w:val="000215A3"/>
    <w:rsid w:val="00023380"/>
    <w:rsid w:val="000402EA"/>
    <w:rsid w:val="00046306"/>
    <w:rsid w:val="00047ADC"/>
    <w:rsid w:val="00051CE1"/>
    <w:rsid w:val="00055AA3"/>
    <w:rsid w:val="00056AA3"/>
    <w:rsid w:val="00061561"/>
    <w:rsid w:val="00061D94"/>
    <w:rsid w:val="000650B9"/>
    <w:rsid w:val="00067CE6"/>
    <w:rsid w:val="00070DC4"/>
    <w:rsid w:val="0007391E"/>
    <w:rsid w:val="00080D1D"/>
    <w:rsid w:val="000A10B6"/>
    <w:rsid w:val="000B0BF8"/>
    <w:rsid w:val="000B1F44"/>
    <w:rsid w:val="000B32A8"/>
    <w:rsid w:val="000B55AA"/>
    <w:rsid w:val="000B7C1B"/>
    <w:rsid w:val="000D7035"/>
    <w:rsid w:val="000E02D1"/>
    <w:rsid w:val="000F3E92"/>
    <w:rsid w:val="0010318B"/>
    <w:rsid w:val="00106015"/>
    <w:rsid w:val="00110D2F"/>
    <w:rsid w:val="001150D4"/>
    <w:rsid w:val="0011553D"/>
    <w:rsid w:val="00117CD6"/>
    <w:rsid w:val="00126613"/>
    <w:rsid w:val="00127497"/>
    <w:rsid w:val="00132C0D"/>
    <w:rsid w:val="00133B77"/>
    <w:rsid w:val="001368F9"/>
    <w:rsid w:val="00145FE0"/>
    <w:rsid w:val="00150507"/>
    <w:rsid w:val="00151EC4"/>
    <w:rsid w:val="00152548"/>
    <w:rsid w:val="00156960"/>
    <w:rsid w:val="00157E95"/>
    <w:rsid w:val="00162F63"/>
    <w:rsid w:val="00176227"/>
    <w:rsid w:val="0018655E"/>
    <w:rsid w:val="001937E4"/>
    <w:rsid w:val="0019408D"/>
    <w:rsid w:val="001B23DE"/>
    <w:rsid w:val="001D0E6F"/>
    <w:rsid w:val="001D4A1D"/>
    <w:rsid w:val="001E4D20"/>
    <w:rsid w:val="001E7CE4"/>
    <w:rsid w:val="001F0A91"/>
    <w:rsid w:val="001F0EAD"/>
    <w:rsid w:val="001F3AFA"/>
    <w:rsid w:val="00207721"/>
    <w:rsid w:val="002146F4"/>
    <w:rsid w:val="002149B1"/>
    <w:rsid w:val="00215D38"/>
    <w:rsid w:val="00216ECF"/>
    <w:rsid w:val="00216F3E"/>
    <w:rsid w:val="00225FCE"/>
    <w:rsid w:val="00245181"/>
    <w:rsid w:val="00254189"/>
    <w:rsid w:val="00264A2C"/>
    <w:rsid w:val="0027227B"/>
    <w:rsid w:val="00280296"/>
    <w:rsid w:val="002968E4"/>
    <w:rsid w:val="002A3AA6"/>
    <w:rsid w:val="002A5FB7"/>
    <w:rsid w:val="002B01A9"/>
    <w:rsid w:val="002B01D9"/>
    <w:rsid w:val="002B4187"/>
    <w:rsid w:val="002C680E"/>
    <w:rsid w:val="002D46B4"/>
    <w:rsid w:val="002D64EB"/>
    <w:rsid w:val="002E48F0"/>
    <w:rsid w:val="002E4D60"/>
    <w:rsid w:val="002E6DFD"/>
    <w:rsid w:val="002F0EB7"/>
    <w:rsid w:val="00301030"/>
    <w:rsid w:val="00303594"/>
    <w:rsid w:val="003077E5"/>
    <w:rsid w:val="00313B02"/>
    <w:rsid w:val="003264CB"/>
    <w:rsid w:val="00327169"/>
    <w:rsid w:val="00336D54"/>
    <w:rsid w:val="00343BE0"/>
    <w:rsid w:val="003453BC"/>
    <w:rsid w:val="00350AB3"/>
    <w:rsid w:val="003529F0"/>
    <w:rsid w:val="00356A55"/>
    <w:rsid w:val="003665D6"/>
    <w:rsid w:val="003665DC"/>
    <w:rsid w:val="00385B8B"/>
    <w:rsid w:val="003959FC"/>
    <w:rsid w:val="003979BC"/>
    <w:rsid w:val="003A72CD"/>
    <w:rsid w:val="003B1F56"/>
    <w:rsid w:val="003D18F4"/>
    <w:rsid w:val="003D1E17"/>
    <w:rsid w:val="003D40B0"/>
    <w:rsid w:val="003D4F4B"/>
    <w:rsid w:val="003D6435"/>
    <w:rsid w:val="003D6CB4"/>
    <w:rsid w:val="003E0858"/>
    <w:rsid w:val="003E3B35"/>
    <w:rsid w:val="003E4A3E"/>
    <w:rsid w:val="003F3B32"/>
    <w:rsid w:val="00401110"/>
    <w:rsid w:val="004050B2"/>
    <w:rsid w:val="00405507"/>
    <w:rsid w:val="00406123"/>
    <w:rsid w:val="00420D7C"/>
    <w:rsid w:val="00420F2A"/>
    <w:rsid w:val="00421881"/>
    <w:rsid w:val="0042682E"/>
    <w:rsid w:val="0044158B"/>
    <w:rsid w:val="00444A5E"/>
    <w:rsid w:val="004518C5"/>
    <w:rsid w:val="00452A2C"/>
    <w:rsid w:val="00453246"/>
    <w:rsid w:val="0046042F"/>
    <w:rsid w:val="004639A9"/>
    <w:rsid w:val="00471765"/>
    <w:rsid w:val="00473E92"/>
    <w:rsid w:val="00480213"/>
    <w:rsid w:val="004939CA"/>
    <w:rsid w:val="004955DD"/>
    <w:rsid w:val="00496A8C"/>
    <w:rsid w:val="004B0576"/>
    <w:rsid w:val="004B0CF2"/>
    <w:rsid w:val="004B1BCC"/>
    <w:rsid w:val="004B1E04"/>
    <w:rsid w:val="004B2685"/>
    <w:rsid w:val="004B315C"/>
    <w:rsid w:val="004B5116"/>
    <w:rsid w:val="004C7787"/>
    <w:rsid w:val="004D6A39"/>
    <w:rsid w:val="004E7256"/>
    <w:rsid w:val="004F4B4F"/>
    <w:rsid w:val="004F66E5"/>
    <w:rsid w:val="005006C9"/>
    <w:rsid w:val="00513243"/>
    <w:rsid w:val="00513FDF"/>
    <w:rsid w:val="00526DC6"/>
    <w:rsid w:val="0053283E"/>
    <w:rsid w:val="005333C2"/>
    <w:rsid w:val="00533486"/>
    <w:rsid w:val="00536826"/>
    <w:rsid w:val="00536C67"/>
    <w:rsid w:val="005451E3"/>
    <w:rsid w:val="00564D03"/>
    <w:rsid w:val="00571ABF"/>
    <w:rsid w:val="00573DCC"/>
    <w:rsid w:val="0057470E"/>
    <w:rsid w:val="00575FD6"/>
    <w:rsid w:val="00583650"/>
    <w:rsid w:val="00585F3C"/>
    <w:rsid w:val="00594A7C"/>
    <w:rsid w:val="005A2A01"/>
    <w:rsid w:val="005A34AA"/>
    <w:rsid w:val="005C2E44"/>
    <w:rsid w:val="005C3B03"/>
    <w:rsid w:val="005C72DD"/>
    <w:rsid w:val="005D0EC7"/>
    <w:rsid w:val="005D1C36"/>
    <w:rsid w:val="005E40F1"/>
    <w:rsid w:val="005F6C3A"/>
    <w:rsid w:val="005F75A4"/>
    <w:rsid w:val="006008EE"/>
    <w:rsid w:val="00604808"/>
    <w:rsid w:val="00611F30"/>
    <w:rsid w:val="00617BB4"/>
    <w:rsid w:val="00622412"/>
    <w:rsid w:val="006352A1"/>
    <w:rsid w:val="006430C0"/>
    <w:rsid w:val="006542BA"/>
    <w:rsid w:val="00654C72"/>
    <w:rsid w:val="006568AF"/>
    <w:rsid w:val="00667310"/>
    <w:rsid w:val="00683398"/>
    <w:rsid w:val="00685A9B"/>
    <w:rsid w:val="00693D8A"/>
    <w:rsid w:val="006A1464"/>
    <w:rsid w:val="006B0BB3"/>
    <w:rsid w:val="006B140B"/>
    <w:rsid w:val="006B3902"/>
    <w:rsid w:val="006B44D4"/>
    <w:rsid w:val="006C7C1C"/>
    <w:rsid w:val="006D1FB6"/>
    <w:rsid w:val="006E1F09"/>
    <w:rsid w:val="006E4556"/>
    <w:rsid w:val="00701C7B"/>
    <w:rsid w:val="00701F86"/>
    <w:rsid w:val="007062AB"/>
    <w:rsid w:val="0071742D"/>
    <w:rsid w:val="00724208"/>
    <w:rsid w:val="007248AB"/>
    <w:rsid w:val="00725B31"/>
    <w:rsid w:val="007275E9"/>
    <w:rsid w:val="00747764"/>
    <w:rsid w:val="00755FF8"/>
    <w:rsid w:val="007602B0"/>
    <w:rsid w:val="007632F3"/>
    <w:rsid w:val="00763B13"/>
    <w:rsid w:val="007769DB"/>
    <w:rsid w:val="00781A92"/>
    <w:rsid w:val="007910B1"/>
    <w:rsid w:val="00797A34"/>
    <w:rsid w:val="007B5F5C"/>
    <w:rsid w:val="007C30B8"/>
    <w:rsid w:val="007C355C"/>
    <w:rsid w:val="007C3699"/>
    <w:rsid w:val="007C3BB1"/>
    <w:rsid w:val="007D191A"/>
    <w:rsid w:val="007D21D8"/>
    <w:rsid w:val="007D2FD6"/>
    <w:rsid w:val="007F7C6A"/>
    <w:rsid w:val="0080105F"/>
    <w:rsid w:val="00803469"/>
    <w:rsid w:val="008068DF"/>
    <w:rsid w:val="0082218E"/>
    <w:rsid w:val="00835922"/>
    <w:rsid w:val="00840231"/>
    <w:rsid w:val="00846B09"/>
    <w:rsid w:val="008533EC"/>
    <w:rsid w:val="00855872"/>
    <w:rsid w:val="00872E1F"/>
    <w:rsid w:val="00887785"/>
    <w:rsid w:val="008A0AC4"/>
    <w:rsid w:val="008B317B"/>
    <w:rsid w:val="008B502E"/>
    <w:rsid w:val="008C6D5B"/>
    <w:rsid w:val="008D5721"/>
    <w:rsid w:val="008E2A4A"/>
    <w:rsid w:val="008E37A7"/>
    <w:rsid w:val="008F0710"/>
    <w:rsid w:val="008F3137"/>
    <w:rsid w:val="008F44FF"/>
    <w:rsid w:val="008F5FE3"/>
    <w:rsid w:val="00902F61"/>
    <w:rsid w:val="00910B30"/>
    <w:rsid w:val="00924472"/>
    <w:rsid w:val="00926CC9"/>
    <w:rsid w:val="00931014"/>
    <w:rsid w:val="009316CB"/>
    <w:rsid w:val="009319AD"/>
    <w:rsid w:val="00943118"/>
    <w:rsid w:val="00943712"/>
    <w:rsid w:val="00946137"/>
    <w:rsid w:val="009525E3"/>
    <w:rsid w:val="00952A18"/>
    <w:rsid w:val="00955DD3"/>
    <w:rsid w:val="00957C62"/>
    <w:rsid w:val="00966BFB"/>
    <w:rsid w:val="00966F4D"/>
    <w:rsid w:val="00971D34"/>
    <w:rsid w:val="00971EB9"/>
    <w:rsid w:val="00973B66"/>
    <w:rsid w:val="00973C99"/>
    <w:rsid w:val="00974176"/>
    <w:rsid w:val="00974747"/>
    <w:rsid w:val="00977018"/>
    <w:rsid w:val="00983E7F"/>
    <w:rsid w:val="00996F23"/>
    <w:rsid w:val="009A017B"/>
    <w:rsid w:val="009A153F"/>
    <w:rsid w:val="009A2436"/>
    <w:rsid w:val="009A78EE"/>
    <w:rsid w:val="009B1B22"/>
    <w:rsid w:val="009B1CBC"/>
    <w:rsid w:val="009B533A"/>
    <w:rsid w:val="009D1634"/>
    <w:rsid w:val="009D5DB3"/>
    <w:rsid w:val="009E1057"/>
    <w:rsid w:val="009E16D3"/>
    <w:rsid w:val="009E3223"/>
    <w:rsid w:val="009E7F5C"/>
    <w:rsid w:val="009F19F0"/>
    <w:rsid w:val="009F4D38"/>
    <w:rsid w:val="009F5EEB"/>
    <w:rsid w:val="00A0471F"/>
    <w:rsid w:val="00A10550"/>
    <w:rsid w:val="00A214FF"/>
    <w:rsid w:val="00A22359"/>
    <w:rsid w:val="00A272DD"/>
    <w:rsid w:val="00A360DC"/>
    <w:rsid w:val="00A4204A"/>
    <w:rsid w:val="00A46B41"/>
    <w:rsid w:val="00A50C78"/>
    <w:rsid w:val="00A561D3"/>
    <w:rsid w:val="00A57163"/>
    <w:rsid w:val="00A57D53"/>
    <w:rsid w:val="00A701B7"/>
    <w:rsid w:val="00A70ECD"/>
    <w:rsid w:val="00A73083"/>
    <w:rsid w:val="00A90233"/>
    <w:rsid w:val="00A9240E"/>
    <w:rsid w:val="00A92621"/>
    <w:rsid w:val="00A93D48"/>
    <w:rsid w:val="00A9498E"/>
    <w:rsid w:val="00A94A93"/>
    <w:rsid w:val="00AA0C76"/>
    <w:rsid w:val="00AA5D52"/>
    <w:rsid w:val="00AC71D5"/>
    <w:rsid w:val="00AD1033"/>
    <w:rsid w:val="00AD27A0"/>
    <w:rsid w:val="00AD32B8"/>
    <w:rsid w:val="00AD331C"/>
    <w:rsid w:val="00AD3A7C"/>
    <w:rsid w:val="00AD666E"/>
    <w:rsid w:val="00AD7354"/>
    <w:rsid w:val="00AE49CF"/>
    <w:rsid w:val="00AE7706"/>
    <w:rsid w:val="00AF0D10"/>
    <w:rsid w:val="00B015D6"/>
    <w:rsid w:val="00B017F2"/>
    <w:rsid w:val="00B03AD3"/>
    <w:rsid w:val="00B05AB6"/>
    <w:rsid w:val="00B118B4"/>
    <w:rsid w:val="00B14484"/>
    <w:rsid w:val="00B14A61"/>
    <w:rsid w:val="00B15197"/>
    <w:rsid w:val="00B15AB0"/>
    <w:rsid w:val="00B22F46"/>
    <w:rsid w:val="00B24709"/>
    <w:rsid w:val="00B350BC"/>
    <w:rsid w:val="00B357BC"/>
    <w:rsid w:val="00B379AE"/>
    <w:rsid w:val="00B44C9E"/>
    <w:rsid w:val="00B53C0B"/>
    <w:rsid w:val="00B55048"/>
    <w:rsid w:val="00B61676"/>
    <w:rsid w:val="00B62505"/>
    <w:rsid w:val="00B71472"/>
    <w:rsid w:val="00B736BA"/>
    <w:rsid w:val="00B84556"/>
    <w:rsid w:val="00B97171"/>
    <w:rsid w:val="00BA413D"/>
    <w:rsid w:val="00BC3646"/>
    <w:rsid w:val="00BC5E53"/>
    <w:rsid w:val="00BD0694"/>
    <w:rsid w:val="00BD2E06"/>
    <w:rsid w:val="00BD7583"/>
    <w:rsid w:val="00BF1852"/>
    <w:rsid w:val="00BF3052"/>
    <w:rsid w:val="00C04FFA"/>
    <w:rsid w:val="00C05239"/>
    <w:rsid w:val="00C21C03"/>
    <w:rsid w:val="00C403CD"/>
    <w:rsid w:val="00C40FA4"/>
    <w:rsid w:val="00C47DD7"/>
    <w:rsid w:val="00C521CD"/>
    <w:rsid w:val="00C61FD0"/>
    <w:rsid w:val="00C62FEB"/>
    <w:rsid w:val="00C66A29"/>
    <w:rsid w:val="00C85904"/>
    <w:rsid w:val="00C900C6"/>
    <w:rsid w:val="00C90A0B"/>
    <w:rsid w:val="00C95659"/>
    <w:rsid w:val="00C95A25"/>
    <w:rsid w:val="00CA321B"/>
    <w:rsid w:val="00CB3946"/>
    <w:rsid w:val="00CE4890"/>
    <w:rsid w:val="00CF3694"/>
    <w:rsid w:val="00CF5188"/>
    <w:rsid w:val="00D0303D"/>
    <w:rsid w:val="00D06132"/>
    <w:rsid w:val="00D07661"/>
    <w:rsid w:val="00D1106D"/>
    <w:rsid w:val="00D11EBE"/>
    <w:rsid w:val="00D327C4"/>
    <w:rsid w:val="00D37FBC"/>
    <w:rsid w:val="00D45F4B"/>
    <w:rsid w:val="00D53739"/>
    <w:rsid w:val="00D607D4"/>
    <w:rsid w:val="00D6114E"/>
    <w:rsid w:val="00D62F87"/>
    <w:rsid w:val="00D66D7D"/>
    <w:rsid w:val="00D778A9"/>
    <w:rsid w:val="00D80205"/>
    <w:rsid w:val="00D87EF9"/>
    <w:rsid w:val="00D914EB"/>
    <w:rsid w:val="00D929EA"/>
    <w:rsid w:val="00D94AD8"/>
    <w:rsid w:val="00D97425"/>
    <w:rsid w:val="00DB016C"/>
    <w:rsid w:val="00DC0400"/>
    <w:rsid w:val="00DC0F12"/>
    <w:rsid w:val="00DC1F26"/>
    <w:rsid w:val="00DC5877"/>
    <w:rsid w:val="00DC5951"/>
    <w:rsid w:val="00DC5E7D"/>
    <w:rsid w:val="00DC6753"/>
    <w:rsid w:val="00DC6AA5"/>
    <w:rsid w:val="00DD29AA"/>
    <w:rsid w:val="00DD5D3A"/>
    <w:rsid w:val="00DE0627"/>
    <w:rsid w:val="00DE7BE2"/>
    <w:rsid w:val="00DF3A92"/>
    <w:rsid w:val="00E00F12"/>
    <w:rsid w:val="00E106FE"/>
    <w:rsid w:val="00E21F1D"/>
    <w:rsid w:val="00E2521C"/>
    <w:rsid w:val="00E30547"/>
    <w:rsid w:val="00E427A9"/>
    <w:rsid w:val="00E432B4"/>
    <w:rsid w:val="00E522DD"/>
    <w:rsid w:val="00E66FE4"/>
    <w:rsid w:val="00E82ACA"/>
    <w:rsid w:val="00E84688"/>
    <w:rsid w:val="00EA0B1E"/>
    <w:rsid w:val="00EA2D96"/>
    <w:rsid w:val="00EA368F"/>
    <w:rsid w:val="00EA413F"/>
    <w:rsid w:val="00EA5C5A"/>
    <w:rsid w:val="00EA702D"/>
    <w:rsid w:val="00EB411A"/>
    <w:rsid w:val="00EC47FC"/>
    <w:rsid w:val="00EC6CF8"/>
    <w:rsid w:val="00EC72AC"/>
    <w:rsid w:val="00ED628A"/>
    <w:rsid w:val="00ED7F16"/>
    <w:rsid w:val="00F000F6"/>
    <w:rsid w:val="00F00AB9"/>
    <w:rsid w:val="00F130AA"/>
    <w:rsid w:val="00F176AA"/>
    <w:rsid w:val="00F20A91"/>
    <w:rsid w:val="00F2432F"/>
    <w:rsid w:val="00F267C2"/>
    <w:rsid w:val="00F3729E"/>
    <w:rsid w:val="00F37C8F"/>
    <w:rsid w:val="00F40D49"/>
    <w:rsid w:val="00F45257"/>
    <w:rsid w:val="00F51291"/>
    <w:rsid w:val="00F628E6"/>
    <w:rsid w:val="00F646D9"/>
    <w:rsid w:val="00F83BB8"/>
    <w:rsid w:val="00F84930"/>
    <w:rsid w:val="00F85091"/>
    <w:rsid w:val="00F903DA"/>
    <w:rsid w:val="00F91DEE"/>
    <w:rsid w:val="00F978DD"/>
    <w:rsid w:val="00FA07BE"/>
    <w:rsid w:val="00FA2F43"/>
    <w:rsid w:val="00FA52A6"/>
    <w:rsid w:val="00FA65E3"/>
    <w:rsid w:val="00FB4937"/>
    <w:rsid w:val="00FC71AD"/>
    <w:rsid w:val="00FD4CAD"/>
    <w:rsid w:val="00FD5D80"/>
    <w:rsid w:val="00FD64FC"/>
    <w:rsid w:val="00FE00C6"/>
    <w:rsid w:val="00FE07B9"/>
    <w:rsid w:val="00FE131C"/>
    <w:rsid w:val="00FE777D"/>
    <w:rsid w:val="00FF07D5"/>
    <w:rsid w:val="00FF0F33"/>
    <w:rsid w:val="00FF178D"/>
    <w:rsid w:val="00FF6041"/>
    <w:rsid w:val="00FF6D19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055AA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4C899-4B2B-408D-973C-B6B01031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10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71</cp:revision>
  <dcterms:created xsi:type="dcterms:W3CDTF">2022-10-04T12:06:00Z</dcterms:created>
  <dcterms:modified xsi:type="dcterms:W3CDTF">2023-10-17T14:19:00Z</dcterms:modified>
</cp:coreProperties>
</file>