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55E7A" w14:textId="77777777" w:rsidR="00001E3D" w:rsidRDefault="00001E3D" w:rsidP="00CB41FC">
      <w:pPr>
        <w:pBdr>
          <w:top w:val="single" w:sz="4" w:space="1" w:color="auto"/>
          <w:left w:val="single" w:sz="4" w:space="4" w:color="auto"/>
          <w:bottom w:val="single" w:sz="4" w:space="1" w:color="auto"/>
          <w:right w:val="single" w:sz="4" w:space="4" w:color="auto"/>
        </w:pBdr>
        <w:shd w:val="clear" w:color="auto" w:fill="BDD6EE"/>
        <w:rPr>
          <w:b/>
          <w:sz w:val="26"/>
          <w:szCs w:val="26"/>
        </w:rPr>
      </w:pPr>
      <w:r>
        <w:rPr>
          <w:b/>
          <w:sz w:val="28"/>
        </w:rPr>
        <w:t xml:space="preserve">A-I – </w:t>
      </w:r>
      <w:r>
        <w:rPr>
          <w:b/>
          <w:sz w:val="26"/>
          <w:szCs w:val="26"/>
        </w:rPr>
        <w:t>Základní informace o žádosti o akreditaci</w:t>
      </w:r>
    </w:p>
    <w:p w14:paraId="36C646A9" w14:textId="77777777" w:rsidR="00001E3D" w:rsidRDefault="00001E3D" w:rsidP="00CB41FC">
      <w:pPr>
        <w:rPr>
          <w:b/>
          <w:sz w:val="28"/>
        </w:rPr>
      </w:pPr>
    </w:p>
    <w:p w14:paraId="6F91A126" w14:textId="49E8190D" w:rsidR="00001E3D" w:rsidRPr="002038B4" w:rsidRDefault="00001E3D" w:rsidP="00C50458">
      <w:pPr>
        <w:spacing w:after="240"/>
        <w:rPr>
          <w:b/>
          <w:sz w:val="26"/>
          <w:szCs w:val="26"/>
        </w:rPr>
      </w:pPr>
      <w:r w:rsidRPr="002038B4">
        <w:rPr>
          <w:b/>
          <w:sz w:val="26"/>
          <w:szCs w:val="26"/>
        </w:rPr>
        <w:t>Název vysoké školy:</w:t>
      </w:r>
      <w:r w:rsidR="00786CE5">
        <w:rPr>
          <w:b/>
          <w:sz w:val="26"/>
          <w:szCs w:val="26"/>
        </w:rPr>
        <w:tab/>
      </w:r>
      <w:r w:rsidR="00786CE5">
        <w:rPr>
          <w:b/>
          <w:sz w:val="26"/>
          <w:szCs w:val="26"/>
        </w:rPr>
        <w:tab/>
      </w:r>
      <w:r w:rsidR="00786CE5" w:rsidRPr="00786CE5">
        <w:rPr>
          <w:b/>
          <w:sz w:val="26"/>
          <w:szCs w:val="26"/>
        </w:rPr>
        <w:t>Univerzita Palackého v Olomouci</w:t>
      </w:r>
    </w:p>
    <w:p w14:paraId="40E03441" w14:textId="77777777" w:rsidR="00001E3D" w:rsidRPr="002038B4" w:rsidRDefault="00001E3D" w:rsidP="00C50458">
      <w:pPr>
        <w:spacing w:after="240"/>
        <w:ind w:left="3686" w:hanging="3686"/>
        <w:rPr>
          <w:b/>
          <w:sz w:val="26"/>
          <w:szCs w:val="26"/>
        </w:rPr>
      </w:pPr>
    </w:p>
    <w:p w14:paraId="7441686B" w14:textId="0C03E747" w:rsidR="00001E3D" w:rsidRPr="002038B4" w:rsidRDefault="00001E3D" w:rsidP="00C50458">
      <w:pPr>
        <w:spacing w:after="240"/>
        <w:rPr>
          <w:b/>
          <w:sz w:val="26"/>
          <w:szCs w:val="26"/>
        </w:rPr>
      </w:pPr>
      <w:r w:rsidRPr="002038B4">
        <w:rPr>
          <w:b/>
          <w:sz w:val="26"/>
          <w:szCs w:val="26"/>
        </w:rPr>
        <w:t>Název součásti vysoké školy:</w:t>
      </w:r>
      <w:r w:rsidRPr="002038B4">
        <w:rPr>
          <w:b/>
          <w:sz w:val="26"/>
          <w:szCs w:val="26"/>
        </w:rPr>
        <w:tab/>
      </w:r>
      <w:r w:rsidR="00786CE5" w:rsidRPr="00786CE5">
        <w:rPr>
          <w:b/>
          <w:sz w:val="26"/>
          <w:szCs w:val="26"/>
        </w:rPr>
        <w:t>Přírodovědecká fakulta</w:t>
      </w:r>
    </w:p>
    <w:p w14:paraId="0C4FC3AA" w14:textId="77777777" w:rsidR="00001E3D" w:rsidRPr="002038B4" w:rsidRDefault="00001E3D" w:rsidP="00C50458">
      <w:pPr>
        <w:spacing w:after="240"/>
        <w:ind w:left="3544" w:hanging="3544"/>
        <w:rPr>
          <w:b/>
          <w:sz w:val="26"/>
          <w:szCs w:val="26"/>
        </w:rPr>
      </w:pPr>
    </w:p>
    <w:p w14:paraId="6B120EB9" w14:textId="11A7334C" w:rsidR="00001E3D" w:rsidRPr="002038B4" w:rsidRDefault="00001E3D" w:rsidP="00C50458">
      <w:pPr>
        <w:spacing w:after="240"/>
        <w:rPr>
          <w:b/>
          <w:sz w:val="26"/>
          <w:szCs w:val="26"/>
        </w:rPr>
      </w:pPr>
      <w:r w:rsidRPr="002038B4">
        <w:rPr>
          <w:b/>
          <w:sz w:val="26"/>
          <w:szCs w:val="26"/>
        </w:rPr>
        <w:t>Název spolupracující instituce</w:t>
      </w:r>
      <w:r w:rsidR="002038B4" w:rsidRPr="002038B4">
        <w:rPr>
          <w:b/>
          <w:sz w:val="26"/>
          <w:szCs w:val="26"/>
        </w:rPr>
        <w:t xml:space="preserve"> dle § 81 </w:t>
      </w:r>
      <w:r w:rsidR="00CC6EC4">
        <w:rPr>
          <w:b/>
          <w:sz w:val="26"/>
          <w:szCs w:val="26"/>
        </w:rPr>
        <w:t xml:space="preserve">nebo § 95 odst. 4 </w:t>
      </w:r>
      <w:r w:rsidR="002038B4" w:rsidRPr="002038B4">
        <w:rPr>
          <w:b/>
          <w:sz w:val="26"/>
          <w:szCs w:val="26"/>
        </w:rPr>
        <w:t>ZVŠ</w:t>
      </w:r>
      <w:r w:rsidRPr="002038B4">
        <w:rPr>
          <w:b/>
          <w:sz w:val="26"/>
          <w:szCs w:val="26"/>
        </w:rPr>
        <w:t>:</w:t>
      </w:r>
      <w:r w:rsidR="00786CE5">
        <w:rPr>
          <w:b/>
          <w:sz w:val="26"/>
          <w:szCs w:val="26"/>
        </w:rPr>
        <w:t xml:space="preserve"> —</w:t>
      </w:r>
    </w:p>
    <w:p w14:paraId="2ECBB15D" w14:textId="77777777" w:rsidR="00001E3D" w:rsidRPr="002038B4" w:rsidRDefault="00001E3D" w:rsidP="00C50458">
      <w:pPr>
        <w:spacing w:after="240"/>
        <w:rPr>
          <w:b/>
          <w:sz w:val="26"/>
          <w:szCs w:val="26"/>
        </w:rPr>
      </w:pPr>
    </w:p>
    <w:p w14:paraId="576014D3" w14:textId="77777777" w:rsidR="00001E3D" w:rsidRPr="002038B4" w:rsidRDefault="00001E3D" w:rsidP="00C50458">
      <w:pPr>
        <w:spacing w:after="240"/>
        <w:rPr>
          <w:b/>
          <w:sz w:val="26"/>
          <w:szCs w:val="26"/>
        </w:rPr>
      </w:pPr>
      <w:r w:rsidRPr="002038B4">
        <w:rPr>
          <w:b/>
          <w:sz w:val="26"/>
          <w:szCs w:val="26"/>
        </w:rPr>
        <w:t>Název studijního programu:</w:t>
      </w:r>
      <w:r w:rsidRPr="002038B4">
        <w:rPr>
          <w:b/>
          <w:sz w:val="26"/>
          <w:szCs w:val="26"/>
        </w:rPr>
        <w:tab/>
      </w:r>
    </w:p>
    <w:p w14:paraId="1C0BCCE7" w14:textId="77777777" w:rsidR="00001E3D" w:rsidRPr="002038B4" w:rsidRDefault="00001E3D" w:rsidP="00C50458">
      <w:pPr>
        <w:spacing w:after="240"/>
        <w:rPr>
          <w:b/>
          <w:sz w:val="26"/>
          <w:szCs w:val="26"/>
        </w:rPr>
      </w:pPr>
    </w:p>
    <w:p w14:paraId="737327DB" w14:textId="54D00E81" w:rsidR="00001E3D" w:rsidRPr="002038B4" w:rsidRDefault="00001E3D" w:rsidP="002038B4">
      <w:pPr>
        <w:ind w:left="3544" w:hanging="3544"/>
        <w:rPr>
          <w:b/>
          <w:sz w:val="26"/>
          <w:szCs w:val="26"/>
        </w:rPr>
      </w:pPr>
      <w:r w:rsidRPr="002038B4">
        <w:rPr>
          <w:b/>
          <w:sz w:val="26"/>
          <w:szCs w:val="26"/>
        </w:rPr>
        <w:t>Typ žádosti o akreditaci:</w:t>
      </w:r>
      <w:r w:rsidRPr="002038B4">
        <w:rPr>
          <w:sz w:val="26"/>
          <w:szCs w:val="26"/>
        </w:rPr>
        <w:tab/>
      </w:r>
      <w:r w:rsidR="00786CE5" w:rsidRPr="00786CE5">
        <w:rPr>
          <w:sz w:val="26"/>
          <w:szCs w:val="26"/>
        </w:rPr>
        <w:t xml:space="preserve">schválení studijního programu </w:t>
      </w:r>
      <w:r w:rsidR="00786CE5">
        <w:rPr>
          <w:sz w:val="26"/>
          <w:szCs w:val="26"/>
        </w:rPr>
        <w:t xml:space="preserve">– </w:t>
      </w:r>
      <w:r w:rsidRPr="002038B4">
        <w:rPr>
          <w:sz w:val="26"/>
          <w:szCs w:val="26"/>
        </w:rPr>
        <w:t>udělení akreditace</w:t>
      </w:r>
    </w:p>
    <w:p w14:paraId="26E77F46" w14:textId="77777777" w:rsidR="00165664" w:rsidRDefault="00165664" w:rsidP="00C74FA3">
      <w:pPr>
        <w:spacing w:after="240"/>
        <w:rPr>
          <w:b/>
          <w:sz w:val="26"/>
          <w:szCs w:val="26"/>
        </w:rPr>
      </w:pPr>
    </w:p>
    <w:p w14:paraId="23CCF678" w14:textId="69DD7871" w:rsidR="00001E3D" w:rsidRPr="002038B4" w:rsidRDefault="00001E3D" w:rsidP="00C74FA3">
      <w:pPr>
        <w:spacing w:after="240"/>
        <w:rPr>
          <w:b/>
          <w:sz w:val="26"/>
          <w:szCs w:val="26"/>
        </w:rPr>
      </w:pPr>
      <w:r w:rsidRPr="002038B4">
        <w:rPr>
          <w:b/>
          <w:sz w:val="26"/>
          <w:szCs w:val="26"/>
        </w:rPr>
        <w:t>Schvalující orgán:</w:t>
      </w:r>
      <w:r w:rsidR="00786CE5">
        <w:rPr>
          <w:b/>
          <w:sz w:val="26"/>
          <w:szCs w:val="26"/>
        </w:rPr>
        <w:tab/>
      </w:r>
      <w:r w:rsidR="00786CE5">
        <w:rPr>
          <w:b/>
          <w:sz w:val="26"/>
          <w:szCs w:val="26"/>
        </w:rPr>
        <w:tab/>
      </w:r>
      <w:r w:rsidR="00786CE5">
        <w:rPr>
          <w:b/>
          <w:sz w:val="26"/>
          <w:szCs w:val="26"/>
        </w:rPr>
        <w:tab/>
      </w:r>
      <w:r w:rsidR="00786CE5" w:rsidRPr="00786CE5">
        <w:rPr>
          <w:sz w:val="26"/>
          <w:szCs w:val="26"/>
        </w:rPr>
        <w:t>Rada pro vnitřní hodnocení UP v Olomouci</w:t>
      </w:r>
    </w:p>
    <w:p w14:paraId="09182174" w14:textId="77777777" w:rsidR="00001E3D" w:rsidRPr="002038B4" w:rsidRDefault="00001E3D" w:rsidP="00C74FA3">
      <w:pPr>
        <w:spacing w:after="240"/>
        <w:rPr>
          <w:b/>
          <w:sz w:val="26"/>
          <w:szCs w:val="26"/>
        </w:rPr>
      </w:pPr>
    </w:p>
    <w:p w14:paraId="7941BD09" w14:textId="76D94103" w:rsidR="00786CE5" w:rsidRDefault="00786CE5" w:rsidP="00786CE5">
      <w:pPr>
        <w:pStyle w:val="Bezmezer"/>
        <w:rPr>
          <w:b/>
          <w:sz w:val="26"/>
        </w:rPr>
      </w:pPr>
      <w:r w:rsidRPr="00852E66">
        <w:rPr>
          <w:b/>
          <w:sz w:val="26"/>
        </w:rPr>
        <w:t>Datum schválení žádosti:</w:t>
      </w:r>
    </w:p>
    <w:p w14:paraId="079FFDA4" w14:textId="091BFA09" w:rsidR="0013234A" w:rsidRPr="0013234A" w:rsidRDefault="0013234A" w:rsidP="0013234A">
      <w:pPr>
        <w:pStyle w:val="Bezmezer"/>
        <w:numPr>
          <w:ilvl w:val="0"/>
          <w:numId w:val="2"/>
        </w:numPr>
        <w:rPr>
          <w:sz w:val="24"/>
          <w:szCs w:val="24"/>
        </w:rPr>
      </w:pPr>
      <w:r w:rsidRPr="0013234A">
        <w:rPr>
          <w:sz w:val="24"/>
          <w:szCs w:val="24"/>
        </w:rPr>
        <w:t>Pedagogická komise UP v</w:t>
      </w:r>
      <w:r>
        <w:rPr>
          <w:sz w:val="24"/>
          <w:szCs w:val="24"/>
        </w:rPr>
        <w:t xml:space="preserve"> </w:t>
      </w:r>
      <w:r w:rsidRPr="0013234A">
        <w:rPr>
          <w:sz w:val="24"/>
          <w:szCs w:val="24"/>
        </w:rPr>
        <w:t>Olomouci – schválení záměru studijního programu:</w:t>
      </w:r>
    </w:p>
    <w:p w14:paraId="69FE016C" w14:textId="459A6470" w:rsidR="00786CE5" w:rsidRPr="002C3AE8" w:rsidRDefault="00786CE5" w:rsidP="00786CE5">
      <w:pPr>
        <w:pStyle w:val="Odstavecseseznamem"/>
        <w:numPr>
          <w:ilvl w:val="0"/>
          <w:numId w:val="2"/>
        </w:numPr>
        <w:spacing w:after="240" w:line="259" w:lineRule="auto"/>
        <w:rPr>
          <w:sz w:val="24"/>
          <w:szCs w:val="24"/>
        </w:rPr>
      </w:pPr>
      <w:r w:rsidRPr="002C3AE8">
        <w:rPr>
          <w:sz w:val="24"/>
          <w:szCs w:val="24"/>
        </w:rPr>
        <w:t>Akademický senát PřF – kladné vyjádření k</w:t>
      </w:r>
      <w:r w:rsidR="0013234A">
        <w:rPr>
          <w:sz w:val="24"/>
          <w:szCs w:val="24"/>
        </w:rPr>
        <w:t xml:space="preserve"> záměru</w:t>
      </w:r>
      <w:r w:rsidRPr="002C3AE8">
        <w:rPr>
          <w:sz w:val="24"/>
          <w:szCs w:val="24"/>
        </w:rPr>
        <w:t xml:space="preserve"> studijního programu:</w:t>
      </w:r>
    </w:p>
    <w:p w14:paraId="50896F84" w14:textId="761BA047" w:rsidR="00786CE5" w:rsidRPr="002C3AE8" w:rsidRDefault="00786CE5" w:rsidP="00786CE5">
      <w:pPr>
        <w:pStyle w:val="Odstavecseseznamem"/>
        <w:numPr>
          <w:ilvl w:val="0"/>
          <w:numId w:val="2"/>
        </w:numPr>
        <w:spacing w:after="240" w:line="259" w:lineRule="auto"/>
        <w:rPr>
          <w:sz w:val="24"/>
          <w:szCs w:val="24"/>
        </w:rPr>
      </w:pPr>
      <w:r w:rsidRPr="002C3AE8">
        <w:rPr>
          <w:sz w:val="24"/>
          <w:szCs w:val="24"/>
        </w:rPr>
        <w:t xml:space="preserve">Vědecká rada PřF – schválení návrhu žádosti o udělení oprávnění uskutečňovat studijní program: </w:t>
      </w:r>
    </w:p>
    <w:p w14:paraId="18D7066D" w14:textId="4ECD01B5" w:rsidR="00786CE5" w:rsidRPr="00786CE5" w:rsidRDefault="00786CE5" w:rsidP="007352A1">
      <w:pPr>
        <w:pStyle w:val="Odstavecseseznamem"/>
        <w:numPr>
          <w:ilvl w:val="0"/>
          <w:numId w:val="2"/>
        </w:numPr>
        <w:spacing w:after="240" w:line="259" w:lineRule="auto"/>
        <w:rPr>
          <w:sz w:val="24"/>
          <w:szCs w:val="24"/>
        </w:rPr>
      </w:pPr>
      <w:r w:rsidRPr="00786CE5">
        <w:rPr>
          <w:sz w:val="24"/>
          <w:szCs w:val="24"/>
        </w:rPr>
        <w:t xml:space="preserve">Rada pro vnitřní hodnocení </w:t>
      </w:r>
      <w:r w:rsidR="0013234A">
        <w:rPr>
          <w:sz w:val="24"/>
          <w:szCs w:val="24"/>
        </w:rPr>
        <w:t>UP v Olomouci</w:t>
      </w:r>
      <w:r w:rsidRPr="00786CE5">
        <w:rPr>
          <w:sz w:val="24"/>
          <w:szCs w:val="24"/>
        </w:rPr>
        <w:t xml:space="preserve"> – schválení žádosti</w:t>
      </w:r>
      <w:r>
        <w:rPr>
          <w:sz w:val="24"/>
          <w:szCs w:val="24"/>
        </w:rPr>
        <w:t xml:space="preserve"> </w:t>
      </w:r>
      <w:r w:rsidRPr="00786CE5">
        <w:rPr>
          <w:sz w:val="24"/>
          <w:szCs w:val="24"/>
        </w:rPr>
        <w:t>o udělení oprávnění uskutečňovat studijní program:</w:t>
      </w:r>
    </w:p>
    <w:p w14:paraId="4FE17CDF" w14:textId="77777777" w:rsidR="00786CE5" w:rsidRDefault="00786CE5" w:rsidP="00C50458">
      <w:pPr>
        <w:spacing w:after="240"/>
        <w:rPr>
          <w:b/>
          <w:sz w:val="26"/>
          <w:szCs w:val="26"/>
        </w:rPr>
      </w:pPr>
    </w:p>
    <w:p w14:paraId="6CC6C42D" w14:textId="47FC22E8" w:rsidR="00001E3D" w:rsidRPr="004468BA" w:rsidRDefault="00001E3D" w:rsidP="00C50458">
      <w:pPr>
        <w:spacing w:after="240"/>
        <w:rPr>
          <w:sz w:val="26"/>
          <w:szCs w:val="26"/>
        </w:rPr>
      </w:pPr>
      <w:r w:rsidRPr="002038B4">
        <w:rPr>
          <w:b/>
          <w:sz w:val="26"/>
          <w:szCs w:val="26"/>
        </w:rPr>
        <w:t>Odkaz na elektronickou podobu žádosti:</w:t>
      </w:r>
      <w:r w:rsidR="004468BA">
        <w:rPr>
          <w:b/>
          <w:sz w:val="26"/>
          <w:szCs w:val="26"/>
        </w:rPr>
        <w:t xml:space="preserve"> </w:t>
      </w:r>
      <w:r w:rsidR="004468BA" w:rsidRPr="004468BA">
        <w:rPr>
          <w:sz w:val="26"/>
          <w:szCs w:val="26"/>
        </w:rPr>
        <w:t>UPShare: portal.upol.cz</w:t>
      </w:r>
    </w:p>
    <w:p w14:paraId="4162D2A7" w14:textId="77777777" w:rsidR="002038B4" w:rsidRPr="002038B4" w:rsidRDefault="002038B4" w:rsidP="00C50458">
      <w:pPr>
        <w:spacing w:after="240"/>
        <w:rPr>
          <w:b/>
          <w:sz w:val="26"/>
          <w:szCs w:val="26"/>
        </w:rPr>
      </w:pPr>
      <w:bookmarkStart w:id="0" w:name="_Hlk99433506"/>
      <w:bookmarkStart w:id="1" w:name="_GoBack"/>
      <w:bookmarkEnd w:id="1"/>
      <w:r w:rsidRPr="002038B4">
        <w:rPr>
          <w:b/>
          <w:sz w:val="26"/>
          <w:szCs w:val="26"/>
        </w:rPr>
        <w:t>Odkaz na studijní opory pro kombinovanou</w:t>
      </w:r>
      <w:r w:rsidR="00BA1BB9">
        <w:rPr>
          <w:b/>
          <w:sz w:val="26"/>
          <w:szCs w:val="26"/>
        </w:rPr>
        <w:t>/distanční</w:t>
      </w:r>
      <w:r w:rsidRPr="002038B4">
        <w:rPr>
          <w:b/>
          <w:sz w:val="26"/>
          <w:szCs w:val="26"/>
        </w:rPr>
        <w:t xml:space="preserve"> formu studia:</w:t>
      </w:r>
      <w:bookmarkEnd w:id="0"/>
    </w:p>
    <w:p w14:paraId="0D961380" w14:textId="77777777" w:rsidR="002038B4" w:rsidRPr="002038B4" w:rsidRDefault="002038B4" w:rsidP="00C50458">
      <w:pPr>
        <w:spacing w:after="240"/>
        <w:rPr>
          <w:b/>
          <w:sz w:val="26"/>
          <w:szCs w:val="26"/>
        </w:rPr>
      </w:pPr>
      <w:r w:rsidRPr="002038B4">
        <w:rPr>
          <w:b/>
          <w:sz w:val="26"/>
          <w:szCs w:val="26"/>
        </w:rPr>
        <w:t>Odkaz na příklady smluv o zajištění odborné praxe:</w:t>
      </w:r>
    </w:p>
    <w:p w14:paraId="5744F6C1" w14:textId="721C2B94" w:rsidR="00001E3D" w:rsidRPr="002038B4" w:rsidRDefault="00001E3D" w:rsidP="00C50458">
      <w:pPr>
        <w:spacing w:after="240"/>
        <w:rPr>
          <w:b/>
          <w:sz w:val="26"/>
          <w:szCs w:val="26"/>
        </w:rPr>
      </w:pPr>
      <w:r w:rsidRPr="002038B4">
        <w:rPr>
          <w:b/>
          <w:sz w:val="26"/>
          <w:szCs w:val="26"/>
        </w:rPr>
        <w:t>Odkazy na relevantní vnitřní předpisy:</w:t>
      </w:r>
      <w:r w:rsidR="004468BA">
        <w:rPr>
          <w:b/>
          <w:sz w:val="26"/>
          <w:szCs w:val="26"/>
        </w:rPr>
        <w:t xml:space="preserve"> </w:t>
      </w:r>
      <w:r w:rsidR="004468BA" w:rsidRPr="004468BA">
        <w:rPr>
          <w:sz w:val="26"/>
          <w:szCs w:val="26"/>
        </w:rPr>
        <w:t>UPShare: portal.upol.cz</w:t>
      </w:r>
    </w:p>
    <w:p w14:paraId="2072633B" w14:textId="221464D7" w:rsidR="002038B4" w:rsidRDefault="002038B4" w:rsidP="00C50458">
      <w:pPr>
        <w:spacing w:after="240"/>
        <w:rPr>
          <w:sz w:val="26"/>
          <w:szCs w:val="26"/>
        </w:rPr>
      </w:pPr>
      <w:bookmarkStart w:id="2" w:name="_Hlk99433640"/>
      <w:r w:rsidRPr="002038B4">
        <w:rPr>
          <w:b/>
          <w:sz w:val="26"/>
          <w:szCs w:val="26"/>
        </w:rPr>
        <w:t>Odkaz na poslední zprávu o vnitřním hodnocení vysoké školy</w:t>
      </w:r>
      <w:bookmarkEnd w:id="2"/>
      <w:r w:rsidRPr="002038B4">
        <w:rPr>
          <w:b/>
          <w:sz w:val="26"/>
          <w:szCs w:val="26"/>
        </w:rPr>
        <w:t>:</w:t>
      </w:r>
      <w:r w:rsidR="00A04A1F">
        <w:rPr>
          <w:b/>
          <w:sz w:val="26"/>
          <w:szCs w:val="26"/>
        </w:rPr>
        <w:br/>
      </w:r>
      <w:hyperlink r:id="rId7" w:history="1">
        <w:r w:rsidR="00A04A1F" w:rsidRPr="00A04A1F">
          <w:rPr>
            <w:rStyle w:val="Hypertextovodkaz"/>
            <w:sz w:val="26"/>
            <w:szCs w:val="26"/>
          </w:rPr>
          <w:t>https://strategie.upol.cz/strategicke-dokumenty/zpravy-o-hodnoceni-kvality/</w:t>
        </w:r>
      </w:hyperlink>
      <w:r w:rsidR="00A04A1F" w:rsidRPr="00A04A1F">
        <w:rPr>
          <w:sz w:val="26"/>
          <w:szCs w:val="26"/>
        </w:rPr>
        <w:t xml:space="preserve"> </w:t>
      </w:r>
    </w:p>
    <w:p w14:paraId="036D3EE9" w14:textId="77777777" w:rsidR="00A04A1F" w:rsidRPr="00A04A1F" w:rsidRDefault="00A04A1F" w:rsidP="00C50458">
      <w:pPr>
        <w:spacing w:after="240"/>
        <w:rPr>
          <w:sz w:val="26"/>
          <w:szCs w:val="26"/>
        </w:rPr>
      </w:pPr>
    </w:p>
    <w:p w14:paraId="23CAA842" w14:textId="5E4486E7" w:rsidR="0004710B" w:rsidRDefault="00001E3D" w:rsidP="0004710B">
      <w:pPr>
        <w:spacing w:after="240"/>
        <w:rPr>
          <w:b/>
          <w:sz w:val="26"/>
          <w:szCs w:val="26"/>
        </w:rPr>
      </w:pPr>
      <w:r w:rsidRPr="002038B4">
        <w:rPr>
          <w:b/>
          <w:sz w:val="26"/>
          <w:szCs w:val="26"/>
        </w:rPr>
        <w:t>ISCED F</w:t>
      </w:r>
      <w:r w:rsidR="00786CE5">
        <w:rPr>
          <w:b/>
          <w:sz w:val="26"/>
          <w:szCs w:val="26"/>
        </w:rPr>
        <w:t xml:space="preserve"> (</w:t>
      </w:r>
      <w:r w:rsidR="00786CE5" w:rsidRPr="00786CE5">
        <w:rPr>
          <w:color w:val="FF0000"/>
          <w:sz w:val="28"/>
        </w:rPr>
        <w:t>doplní děkanát</w:t>
      </w:r>
      <w:r w:rsidR="00786CE5">
        <w:rPr>
          <w:color w:val="FF0000"/>
          <w:sz w:val="28"/>
        </w:rPr>
        <w:t>)</w:t>
      </w:r>
      <w:r w:rsidR="00BA1BB9">
        <w:rPr>
          <w:b/>
          <w:sz w:val="26"/>
          <w:szCs w:val="26"/>
        </w:rPr>
        <w:t xml:space="preserve"> a stručné zdůvodnění</w:t>
      </w:r>
      <w:r w:rsidRPr="002038B4">
        <w:rPr>
          <w:b/>
          <w:sz w:val="26"/>
          <w:szCs w:val="26"/>
        </w:rPr>
        <w:t>:</w:t>
      </w:r>
      <w:r w:rsidR="0004710B">
        <w:rPr>
          <w:b/>
          <w:sz w:val="26"/>
          <w:szCs w:val="26"/>
        </w:rPr>
        <w:t xml:space="preserve"> </w:t>
      </w:r>
      <w:r w:rsidR="0004710B">
        <w:rPr>
          <w:b/>
          <w:sz w:val="26"/>
          <w:szCs w:val="26"/>
        </w:rPr>
        <w:br w:type="page"/>
      </w:r>
    </w:p>
    <w:p w14:paraId="19E54ECE" w14:textId="77777777" w:rsidR="0004710B" w:rsidRPr="0004710B" w:rsidRDefault="0004710B" w:rsidP="0004710B">
      <w:pPr>
        <w:widowControl w:val="0"/>
        <w:autoSpaceDE w:val="0"/>
        <w:autoSpaceDN w:val="0"/>
        <w:spacing w:before="90"/>
        <w:ind w:left="218"/>
        <w:outlineLvl w:val="1"/>
        <w:rPr>
          <w:b/>
          <w:bCs/>
          <w:sz w:val="24"/>
          <w:szCs w:val="24"/>
          <w:lang w:bidi="cs-CZ"/>
        </w:rPr>
      </w:pPr>
      <w:r w:rsidRPr="0004710B">
        <w:rPr>
          <w:b/>
          <w:bCs/>
          <w:sz w:val="24"/>
          <w:szCs w:val="24"/>
          <w:lang w:bidi="cs-CZ"/>
        </w:rPr>
        <w:lastRenderedPageBreak/>
        <w:t>A-I: Základní informace o žádosti o akreditaci</w:t>
      </w:r>
    </w:p>
    <w:p w14:paraId="0D0CFA4C" w14:textId="77777777" w:rsidR="0004710B" w:rsidRPr="0004710B" w:rsidRDefault="0004710B" w:rsidP="0004710B">
      <w:pPr>
        <w:widowControl w:val="0"/>
        <w:autoSpaceDE w:val="0"/>
        <w:autoSpaceDN w:val="0"/>
        <w:spacing w:before="120"/>
        <w:ind w:left="218"/>
        <w:rPr>
          <w:sz w:val="24"/>
          <w:szCs w:val="24"/>
          <w:lang w:bidi="cs-CZ"/>
        </w:rPr>
      </w:pPr>
      <w:r w:rsidRPr="0004710B">
        <w:rPr>
          <w:sz w:val="24"/>
          <w:szCs w:val="24"/>
          <w:u w:val="single"/>
          <w:lang w:bidi="cs-CZ"/>
        </w:rPr>
        <w:t>Název vysoké školy</w:t>
      </w:r>
    </w:p>
    <w:p w14:paraId="45EAF7B2" w14:textId="77777777" w:rsidR="0004710B" w:rsidRPr="0004710B" w:rsidRDefault="0004710B" w:rsidP="0004710B">
      <w:pPr>
        <w:widowControl w:val="0"/>
        <w:autoSpaceDE w:val="0"/>
        <w:autoSpaceDN w:val="0"/>
        <w:ind w:left="218"/>
        <w:rPr>
          <w:sz w:val="24"/>
          <w:szCs w:val="24"/>
          <w:lang w:bidi="cs-CZ"/>
        </w:rPr>
      </w:pPr>
      <w:r w:rsidRPr="0004710B">
        <w:rPr>
          <w:sz w:val="24"/>
          <w:szCs w:val="24"/>
          <w:lang w:bidi="cs-CZ"/>
        </w:rPr>
        <w:t>Uvádí se název vysoké školy, která o akreditaci žádá.</w:t>
      </w:r>
    </w:p>
    <w:p w14:paraId="622D4972" w14:textId="77777777" w:rsidR="0004710B" w:rsidRPr="0004710B" w:rsidRDefault="0004710B" w:rsidP="0004710B">
      <w:pPr>
        <w:widowControl w:val="0"/>
        <w:autoSpaceDE w:val="0"/>
        <w:autoSpaceDN w:val="0"/>
        <w:spacing w:before="120"/>
        <w:ind w:left="218"/>
        <w:rPr>
          <w:sz w:val="24"/>
          <w:szCs w:val="24"/>
          <w:lang w:bidi="cs-CZ"/>
        </w:rPr>
      </w:pPr>
      <w:r w:rsidRPr="0004710B">
        <w:rPr>
          <w:sz w:val="24"/>
          <w:szCs w:val="24"/>
          <w:u w:val="single"/>
          <w:lang w:bidi="cs-CZ"/>
        </w:rPr>
        <w:t>Název součásti vysoké školy</w:t>
      </w:r>
    </w:p>
    <w:p w14:paraId="7E6775D3" w14:textId="77777777" w:rsidR="0004710B" w:rsidRPr="0004710B" w:rsidRDefault="0004710B" w:rsidP="0004710B">
      <w:pPr>
        <w:widowControl w:val="0"/>
        <w:autoSpaceDE w:val="0"/>
        <w:autoSpaceDN w:val="0"/>
        <w:ind w:left="218" w:right="230"/>
        <w:jc w:val="both"/>
        <w:rPr>
          <w:sz w:val="24"/>
          <w:szCs w:val="24"/>
          <w:lang w:bidi="cs-CZ"/>
        </w:rPr>
      </w:pPr>
      <w:r w:rsidRPr="0004710B">
        <w:rPr>
          <w:sz w:val="24"/>
          <w:szCs w:val="24"/>
          <w:lang w:bidi="cs-CZ"/>
        </w:rPr>
        <w:t>Má-li být studijní program uskutečňován na součásti vysoké školy, uvádí se součást vysoké školy, na které má být studijní program uskutečňován (zpravidla fakulta). Pokud se má na uskutečňování předkládaného studijního programu podílet vysokoškolský ústav, uvádí se též název tohoto ústavu.</w:t>
      </w:r>
    </w:p>
    <w:p w14:paraId="62201091" w14:textId="77777777" w:rsidR="0004710B" w:rsidRPr="0004710B" w:rsidRDefault="0004710B" w:rsidP="0004710B">
      <w:pPr>
        <w:widowControl w:val="0"/>
        <w:autoSpaceDE w:val="0"/>
        <w:autoSpaceDN w:val="0"/>
        <w:spacing w:before="120"/>
        <w:ind w:left="218"/>
        <w:jc w:val="both"/>
        <w:rPr>
          <w:sz w:val="24"/>
          <w:szCs w:val="24"/>
          <w:lang w:bidi="cs-CZ"/>
        </w:rPr>
      </w:pPr>
      <w:r w:rsidRPr="0004710B">
        <w:rPr>
          <w:sz w:val="24"/>
          <w:szCs w:val="24"/>
          <w:u w:val="single"/>
          <w:lang w:bidi="cs-CZ"/>
        </w:rPr>
        <w:t>Název spolupracující instituce dle § 81 nebo § 95 odst. 4 zákona o vysokých školách</w:t>
      </w:r>
    </w:p>
    <w:p w14:paraId="032880B1" w14:textId="77777777" w:rsidR="0004710B" w:rsidRPr="0004710B" w:rsidRDefault="0004710B" w:rsidP="0004710B">
      <w:pPr>
        <w:widowControl w:val="0"/>
        <w:autoSpaceDE w:val="0"/>
        <w:autoSpaceDN w:val="0"/>
        <w:ind w:left="218"/>
        <w:jc w:val="both"/>
        <w:rPr>
          <w:sz w:val="24"/>
          <w:szCs w:val="24"/>
          <w:lang w:bidi="cs-CZ"/>
        </w:rPr>
      </w:pPr>
      <w:r w:rsidRPr="0004710B">
        <w:rPr>
          <w:sz w:val="24"/>
          <w:szCs w:val="24"/>
          <w:lang w:bidi="cs-CZ"/>
        </w:rPr>
        <w:t>Pokud má být studijní program uskutečňován ve spolupráci s jinou právnickou osobou podle</w:t>
      </w:r>
    </w:p>
    <w:p w14:paraId="43DDBD00" w14:textId="77777777" w:rsidR="0004710B" w:rsidRPr="0004710B" w:rsidRDefault="0004710B" w:rsidP="0004710B">
      <w:pPr>
        <w:widowControl w:val="0"/>
        <w:autoSpaceDE w:val="0"/>
        <w:autoSpaceDN w:val="0"/>
        <w:spacing w:before="1"/>
        <w:ind w:left="218" w:right="233"/>
        <w:jc w:val="both"/>
        <w:rPr>
          <w:sz w:val="24"/>
          <w:szCs w:val="24"/>
          <w:lang w:bidi="cs-CZ"/>
        </w:rPr>
      </w:pPr>
      <w:r w:rsidRPr="0004710B">
        <w:rPr>
          <w:sz w:val="24"/>
          <w:szCs w:val="24"/>
          <w:lang w:bidi="cs-CZ"/>
        </w:rPr>
        <w:t>§ 81 zákona o vysokých školách, uvede se název této instituce. U vojenských/policejních vysokých škol se zde uvádí název veřejné vysoké školy, která bude ve smyslu § 95 odst. 4 zákona o vysokých školách spolupracovat s vojenskou/policejní vysokou školu na zabezpečení magisterského či doktorského studijního</w:t>
      </w:r>
      <w:r w:rsidRPr="0004710B">
        <w:rPr>
          <w:spacing w:val="-2"/>
          <w:sz w:val="24"/>
          <w:szCs w:val="24"/>
          <w:lang w:bidi="cs-CZ"/>
        </w:rPr>
        <w:t xml:space="preserve"> </w:t>
      </w:r>
      <w:r w:rsidRPr="0004710B">
        <w:rPr>
          <w:sz w:val="24"/>
          <w:szCs w:val="24"/>
          <w:lang w:bidi="cs-CZ"/>
        </w:rPr>
        <w:t>programu.</w:t>
      </w:r>
    </w:p>
    <w:p w14:paraId="2CA87368" w14:textId="77777777" w:rsidR="0004710B" w:rsidRPr="0004710B" w:rsidRDefault="0004710B" w:rsidP="0004710B">
      <w:pPr>
        <w:widowControl w:val="0"/>
        <w:autoSpaceDE w:val="0"/>
        <w:autoSpaceDN w:val="0"/>
        <w:spacing w:before="120"/>
        <w:ind w:left="218"/>
        <w:jc w:val="both"/>
        <w:rPr>
          <w:sz w:val="24"/>
          <w:szCs w:val="24"/>
          <w:lang w:bidi="cs-CZ"/>
        </w:rPr>
      </w:pPr>
      <w:r w:rsidRPr="0004710B">
        <w:rPr>
          <w:sz w:val="24"/>
          <w:szCs w:val="24"/>
          <w:u w:val="single"/>
          <w:lang w:bidi="cs-CZ"/>
        </w:rPr>
        <w:t>Typ žádosti</w:t>
      </w:r>
    </w:p>
    <w:p w14:paraId="5560356C" w14:textId="77777777" w:rsidR="0004710B" w:rsidRPr="0004710B" w:rsidRDefault="0004710B" w:rsidP="0004710B">
      <w:pPr>
        <w:widowControl w:val="0"/>
        <w:autoSpaceDE w:val="0"/>
        <w:autoSpaceDN w:val="0"/>
        <w:ind w:left="218" w:right="234"/>
        <w:jc w:val="both"/>
        <w:rPr>
          <w:sz w:val="24"/>
          <w:szCs w:val="24"/>
          <w:lang w:bidi="cs-CZ"/>
        </w:rPr>
      </w:pPr>
      <w:r w:rsidRPr="0004710B">
        <w:rPr>
          <w:sz w:val="24"/>
          <w:szCs w:val="24"/>
          <w:lang w:bidi="cs-CZ"/>
        </w:rPr>
        <w:t>Uvádí se, zda se jedná o udělení akreditace studijnímu programu, prodloužení platnosti stávající akreditace nebo rozšíření akreditace studijního programu. V případě žádosti o rozšíření akreditace studijního programu se specifikuje, zda se jedná o:</w:t>
      </w:r>
    </w:p>
    <w:p w14:paraId="66EE4580" w14:textId="77777777" w:rsidR="0004710B" w:rsidRPr="0004710B" w:rsidRDefault="0004710B" w:rsidP="0004710B">
      <w:pPr>
        <w:widowControl w:val="0"/>
        <w:numPr>
          <w:ilvl w:val="0"/>
          <w:numId w:val="3"/>
        </w:numPr>
        <w:tabs>
          <w:tab w:val="left" w:pos="927"/>
        </w:tabs>
        <w:autoSpaceDE w:val="0"/>
        <w:autoSpaceDN w:val="0"/>
        <w:spacing w:line="293" w:lineRule="exact"/>
        <w:ind w:hanging="289"/>
        <w:jc w:val="both"/>
        <w:rPr>
          <w:sz w:val="24"/>
          <w:szCs w:val="22"/>
          <w:lang w:bidi="cs-CZ"/>
        </w:rPr>
      </w:pPr>
      <w:r w:rsidRPr="0004710B">
        <w:rPr>
          <w:sz w:val="24"/>
          <w:szCs w:val="22"/>
          <w:lang w:bidi="cs-CZ"/>
        </w:rPr>
        <w:t>další formu studia,</w:t>
      </w:r>
    </w:p>
    <w:p w14:paraId="5DED3476" w14:textId="77777777" w:rsidR="0004710B" w:rsidRPr="0004710B" w:rsidRDefault="0004710B" w:rsidP="0004710B">
      <w:pPr>
        <w:widowControl w:val="0"/>
        <w:numPr>
          <w:ilvl w:val="0"/>
          <w:numId w:val="3"/>
        </w:numPr>
        <w:tabs>
          <w:tab w:val="left" w:pos="927"/>
        </w:tabs>
        <w:autoSpaceDE w:val="0"/>
        <w:autoSpaceDN w:val="0"/>
        <w:spacing w:line="293" w:lineRule="exact"/>
        <w:ind w:hanging="289"/>
        <w:jc w:val="both"/>
        <w:rPr>
          <w:sz w:val="24"/>
          <w:szCs w:val="22"/>
          <w:lang w:bidi="cs-CZ"/>
        </w:rPr>
      </w:pPr>
      <w:r w:rsidRPr="0004710B">
        <w:rPr>
          <w:sz w:val="24"/>
          <w:szCs w:val="22"/>
          <w:lang w:bidi="cs-CZ"/>
        </w:rPr>
        <w:t>další studijní plány,</w:t>
      </w:r>
    </w:p>
    <w:p w14:paraId="70028175" w14:textId="77777777" w:rsidR="0004710B" w:rsidRPr="0004710B" w:rsidRDefault="0004710B" w:rsidP="0004710B">
      <w:pPr>
        <w:widowControl w:val="0"/>
        <w:numPr>
          <w:ilvl w:val="0"/>
          <w:numId w:val="3"/>
        </w:numPr>
        <w:tabs>
          <w:tab w:val="left" w:pos="927"/>
        </w:tabs>
        <w:autoSpaceDE w:val="0"/>
        <w:autoSpaceDN w:val="0"/>
        <w:spacing w:before="1"/>
        <w:ind w:right="241"/>
        <w:jc w:val="both"/>
        <w:rPr>
          <w:sz w:val="24"/>
          <w:szCs w:val="22"/>
          <w:lang w:bidi="cs-CZ"/>
        </w:rPr>
      </w:pPr>
      <w:r w:rsidRPr="0004710B">
        <w:rPr>
          <w:sz w:val="24"/>
          <w:szCs w:val="22"/>
          <w:lang w:bidi="cs-CZ"/>
        </w:rPr>
        <w:t>oprávnění konat rigorózní zkoušky a udělovat akademické tituly podle § 46 odst. 5 zákona o vysokých</w:t>
      </w:r>
      <w:r w:rsidRPr="0004710B">
        <w:rPr>
          <w:spacing w:val="-2"/>
          <w:sz w:val="24"/>
          <w:szCs w:val="22"/>
          <w:lang w:bidi="cs-CZ"/>
        </w:rPr>
        <w:t xml:space="preserve"> </w:t>
      </w:r>
      <w:r w:rsidRPr="0004710B">
        <w:rPr>
          <w:sz w:val="24"/>
          <w:szCs w:val="22"/>
          <w:lang w:bidi="cs-CZ"/>
        </w:rPr>
        <w:t>školách,</w:t>
      </w:r>
    </w:p>
    <w:p w14:paraId="2B2D699B" w14:textId="77777777" w:rsidR="0004710B" w:rsidRPr="0004710B" w:rsidRDefault="0004710B" w:rsidP="0004710B">
      <w:pPr>
        <w:widowControl w:val="0"/>
        <w:numPr>
          <w:ilvl w:val="0"/>
          <w:numId w:val="3"/>
        </w:numPr>
        <w:tabs>
          <w:tab w:val="left" w:pos="927"/>
        </w:tabs>
        <w:autoSpaceDE w:val="0"/>
        <w:autoSpaceDN w:val="0"/>
        <w:ind w:right="232"/>
        <w:jc w:val="both"/>
        <w:rPr>
          <w:sz w:val="24"/>
          <w:szCs w:val="22"/>
          <w:lang w:bidi="cs-CZ"/>
        </w:rPr>
      </w:pPr>
      <w:r w:rsidRPr="0004710B">
        <w:rPr>
          <w:sz w:val="24"/>
          <w:szCs w:val="22"/>
          <w:lang w:bidi="cs-CZ"/>
        </w:rPr>
        <w:t>společné uskutečňování studijního programu vysokou školou s další právnickou osobou podle § 81 nebo vojenskou/policejní vysokou školou s další veřejnou vysokou školou § 95 odst. 4 zákona o vysokých školách (v tomto případě se uvádí název právnické osoby, která žádá společně s vysokou školou o akreditaci studijního programu   podle   §   81,   nebo   veřejné   vysoké   školy,   která    žádá   společně      s vojenskou/policejní vysokou školou o akreditaci magisterského nebo doktorského studijního programu podle § 95 odst. 4 zákona o vysokých</w:t>
      </w:r>
      <w:r w:rsidRPr="0004710B">
        <w:rPr>
          <w:spacing w:val="-5"/>
          <w:sz w:val="24"/>
          <w:szCs w:val="22"/>
          <w:lang w:bidi="cs-CZ"/>
        </w:rPr>
        <w:t xml:space="preserve"> </w:t>
      </w:r>
      <w:r w:rsidRPr="0004710B">
        <w:rPr>
          <w:sz w:val="24"/>
          <w:szCs w:val="22"/>
          <w:lang w:bidi="cs-CZ"/>
        </w:rPr>
        <w:t>školách),</w:t>
      </w:r>
    </w:p>
    <w:p w14:paraId="08391BC8" w14:textId="77777777" w:rsidR="0004710B" w:rsidRPr="0004710B" w:rsidRDefault="0004710B" w:rsidP="0004710B">
      <w:pPr>
        <w:widowControl w:val="0"/>
        <w:numPr>
          <w:ilvl w:val="0"/>
          <w:numId w:val="3"/>
        </w:numPr>
        <w:tabs>
          <w:tab w:val="left" w:pos="927"/>
        </w:tabs>
        <w:autoSpaceDE w:val="0"/>
        <w:autoSpaceDN w:val="0"/>
        <w:spacing w:line="293" w:lineRule="exact"/>
        <w:ind w:hanging="289"/>
        <w:jc w:val="both"/>
        <w:rPr>
          <w:sz w:val="24"/>
          <w:szCs w:val="22"/>
          <w:lang w:bidi="cs-CZ"/>
        </w:rPr>
      </w:pPr>
      <w:r w:rsidRPr="0004710B">
        <w:rPr>
          <w:sz w:val="24"/>
          <w:szCs w:val="22"/>
          <w:lang w:bidi="cs-CZ"/>
        </w:rPr>
        <w:t>jiné rozšíření žádosti (uvádí se, o jaké rozšíření akreditace je</w:t>
      </w:r>
      <w:r w:rsidRPr="0004710B">
        <w:rPr>
          <w:spacing w:val="-9"/>
          <w:sz w:val="24"/>
          <w:szCs w:val="22"/>
          <w:lang w:bidi="cs-CZ"/>
        </w:rPr>
        <w:t xml:space="preserve"> </w:t>
      </w:r>
      <w:r w:rsidRPr="0004710B">
        <w:rPr>
          <w:sz w:val="24"/>
          <w:szCs w:val="22"/>
          <w:lang w:bidi="cs-CZ"/>
        </w:rPr>
        <w:t>žádáno).</w:t>
      </w:r>
    </w:p>
    <w:p w14:paraId="11EB6B2D" w14:textId="77777777" w:rsidR="0004710B" w:rsidRPr="0004710B" w:rsidRDefault="0004710B" w:rsidP="0004710B">
      <w:pPr>
        <w:widowControl w:val="0"/>
        <w:autoSpaceDE w:val="0"/>
        <w:autoSpaceDN w:val="0"/>
        <w:spacing w:before="118"/>
        <w:ind w:left="218"/>
        <w:jc w:val="both"/>
        <w:rPr>
          <w:sz w:val="24"/>
          <w:szCs w:val="24"/>
          <w:lang w:bidi="cs-CZ"/>
        </w:rPr>
      </w:pPr>
      <w:r w:rsidRPr="0004710B">
        <w:rPr>
          <w:sz w:val="24"/>
          <w:szCs w:val="24"/>
          <w:u w:val="single"/>
          <w:lang w:bidi="cs-CZ"/>
        </w:rPr>
        <w:t>Schvalující orgán</w:t>
      </w:r>
    </w:p>
    <w:p w14:paraId="0F7B5493" w14:textId="77777777" w:rsidR="0004710B" w:rsidRPr="0004710B" w:rsidRDefault="0004710B" w:rsidP="0004710B">
      <w:pPr>
        <w:widowControl w:val="0"/>
        <w:autoSpaceDE w:val="0"/>
        <w:autoSpaceDN w:val="0"/>
        <w:ind w:left="218" w:right="232"/>
        <w:jc w:val="both"/>
        <w:rPr>
          <w:sz w:val="24"/>
          <w:szCs w:val="24"/>
          <w:lang w:bidi="cs-CZ"/>
        </w:rPr>
      </w:pPr>
      <w:r w:rsidRPr="0004710B">
        <w:rPr>
          <w:sz w:val="24"/>
          <w:szCs w:val="24"/>
          <w:lang w:bidi="cs-CZ"/>
        </w:rPr>
        <w:t>U veřejných a státních vysokých škol orgán, který žádost o akreditaci studijního programu schválil v souladu s § 7 a § 12 zákona o vysokých školách. U soukromých vysokých škol orgán podle § 41 odst. 1 zákona o vysokých školách.</w:t>
      </w:r>
    </w:p>
    <w:p w14:paraId="096839DD" w14:textId="77777777" w:rsidR="0004710B" w:rsidRPr="0004710B" w:rsidRDefault="0004710B" w:rsidP="0004710B">
      <w:pPr>
        <w:widowControl w:val="0"/>
        <w:autoSpaceDE w:val="0"/>
        <w:autoSpaceDN w:val="0"/>
        <w:spacing w:before="120"/>
        <w:ind w:left="218"/>
        <w:jc w:val="both"/>
        <w:rPr>
          <w:sz w:val="24"/>
          <w:szCs w:val="24"/>
          <w:lang w:bidi="cs-CZ"/>
        </w:rPr>
      </w:pPr>
      <w:r w:rsidRPr="0004710B">
        <w:rPr>
          <w:sz w:val="24"/>
          <w:szCs w:val="24"/>
          <w:u w:val="single"/>
          <w:lang w:bidi="cs-CZ"/>
        </w:rPr>
        <w:t>Odkaz na elektronickou podobu žádosti</w:t>
      </w:r>
    </w:p>
    <w:p w14:paraId="7E807812" w14:textId="77777777" w:rsidR="0004710B" w:rsidRPr="0004710B" w:rsidRDefault="0004710B" w:rsidP="0004710B">
      <w:pPr>
        <w:widowControl w:val="0"/>
        <w:autoSpaceDE w:val="0"/>
        <w:autoSpaceDN w:val="0"/>
        <w:ind w:left="218" w:right="235"/>
        <w:jc w:val="both"/>
        <w:rPr>
          <w:sz w:val="24"/>
          <w:szCs w:val="24"/>
          <w:lang w:bidi="cs-CZ"/>
        </w:rPr>
      </w:pPr>
      <w:r w:rsidRPr="0004710B">
        <w:rPr>
          <w:sz w:val="24"/>
          <w:szCs w:val="24"/>
          <w:lang w:bidi="cs-CZ"/>
        </w:rPr>
        <w:t>Obsahuje adresu, kde je žádost o akreditaci zpřístupněna (zpravidla na webových stránkách vysoké školy), přístupové jméno a heslo. Tento odkaz nenahrazuje obsah datové zprávy.</w:t>
      </w:r>
    </w:p>
    <w:p w14:paraId="218B51DD" w14:textId="77777777" w:rsidR="0004710B" w:rsidRPr="0004710B" w:rsidRDefault="0004710B" w:rsidP="0004710B">
      <w:pPr>
        <w:widowControl w:val="0"/>
        <w:autoSpaceDE w:val="0"/>
        <w:autoSpaceDN w:val="0"/>
        <w:spacing w:before="11"/>
        <w:rPr>
          <w:szCs w:val="24"/>
          <w:lang w:bidi="cs-CZ"/>
        </w:rPr>
      </w:pPr>
    </w:p>
    <w:p w14:paraId="78D0408E" w14:textId="77777777" w:rsidR="0004710B" w:rsidRPr="0004710B" w:rsidRDefault="0004710B" w:rsidP="0004710B">
      <w:pPr>
        <w:widowControl w:val="0"/>
        <w:autoSpaceDE w:val="0"/>
        <w:autoSpaceDN w:val="0"/>
        <w:ind w:left="218"/>
        <w:jc w:val="both"/>
        <w:rPr>
          <w:sz w:val="24"/>
          <w:szCs w:val="24"/>
          <w:lang w:bidi="cs-CZ"/>
        </w:rPr>
      </w:pPr>
      <w:r w:rsidRPr="0004710B">
        <w:rPr>
          <w:sz w:val="24"/>
          <w:szCs w:val="24"/>
          <w:u w:val="single"/>
          <w:lang w:bidi="cs-CZ"/>
        </w:rPr>
        <w:t>Odkaz na studijní opory pro kombinovanou/distanční formu studia</w:t>
      </w:r>
      <w:r w:rsidRPr="0004710B">
        <w:rPr>
          <w:sz w:val="24"/>
          <w:szCs w:val="24"/>
          <w:lang w:bidi="cs-CZ"/>
        </w:rPr>
        <w:t>:</w:t>
      </w:r>
    </w:p>
    <w:p w14:paraId="68498D68" w14:textId="77777777" w:rsidR="0004710B" w:rsidRPr="0004710B" w:rsidRDefault="0004710B" w:rsidP="0004710B">
      <w:pPr>
        <w:widowControl w:val="0"/>
        <w:autoSpaceDE w:val="0"/>
        <w:autoSpaceDN w:val="0"/>
        <w:ind w:left="218" w:right="232"/>
        <w:jc w:val="both"/>
        <w:rPr>
          <w:sz w:val="24"/>
          <w:szCs w:val="24"/>
          <w:lang w:bidi="cs-CZ"/>
        </w:rPr>
      </w:pPr>
      <w:r w:rsidRPr="0004710B">
        <w:rPr>
          <w:sz w:val="24"/>
          <w:szCs w:val="24"/>
          <w:lang w:bidi="cs-CZ"/>
        </w:rPr>
        <w:t>V případě žádosti o kombinovanou formu studia obsahuje adresu, kde jsou zpřístupněny studijní opory (zpravidla na webových stránkách vysoké školy), přístupové jméno a heslo. U studijního programu, který doposud nebyl pro uskutečňování v kombinované ani distanční formě akreditován, postačuje, aby byly při předkládání žádosti o akreditaci prozatím zpřístupněny studijní opory u předmětů zařazených do prvního ročníku studia. Studijní opory</w:t>
      </w:r>
    </w:p>
    <w:p w14:paraId="68C2B881" w14:textId="77777777" w:rsidR="0004710B" w:rsidRPr="0004710B" w:rsidRDefault="0004710B" w:rsidP="0004710B">
      <w:pPr>
        <w:widowControl w:val="0"/>
        <w:autoSpaceDE w:val="0"/>
        <w:autoSpaceDN w:val="0"/>
        <w:rPr>
          <w:sz w:val="22"/>
          <w:szCs w:val="22"/>
          <w:lang w:bidi="cs-CZ"/>
        </w:rPr>
        <w:sectPr w:rsidR="0004710B" w:rsidRPr="0004710B">
          <w:pgSz w:w="11910" w:h="16840"/>
          <w:pgMar w:top="1460" w:right="1180" w:bottom="1140" w:left="1200" w:header="0" w:footer="957" w:gutter="0"/>
          <w:cols w:space="708"/>
        </w:sectPr>
      </w:pPr>
    </w:p>
    <w:p w14:paraId="112D1205" w14:textId="77777777" w:rsidR="0004710B" w:rsidRPr="0004710B" w:rsidRDefault="0004710B" w:rsidP="0004710B">
      <w:pPr>
        <w:widowControl w:val="0"/>
        <w:autoSpaceDE w:val="0"/>
        <w:autoSpaceDN w:val="0"/>
        <w:spacing w:before="79"/>
        <w:ind w:left="218" w:right="233"/>
        <w:jc w:val="both"/>
        <w:rPr>
          <w:sz w:val="24"/>
          <w:szCs w:val="24"/>
          <w:lang w:bidi="cs-CZ"/>
        </w:rPr>
      </w:pPr>
      <w:r w:rsidRPr="0004710B">
        <w:rPr>
          <w:sz w:val="24"/>
          <w:szCs w:val="24"/>
          <w:lang w:bidi="cs-CZ"/>
        </w:rPr>
        <w:lastRenderedPageBreak/>
        <w:t>je pro usnadnění jejich posouzení žádoucí vložit pod odkaz systematicky tak, aby byly všechny na jednom místě, aby se týkaly studijního plánu konkrétně posuzovaného studijního programu a aby byly svým názvem snadno identifikovatelné s názvy studijních předmětů uvedenými v posuzovaném studijním plánu.</w:t>
      </w:r>
    </w:p>
    <w:p w14:paraId="0919058A" w14:textId="77777777" w:rsidR="0004710B" w:rsidRPr="0004710B" w:rsidRDefault="0004710B" w:rsidP="0004710B">
      <w:pPr>
        <w:widowControl w:val="0"/>
        <w:autoSpaceDE w:val="0"/>
        <w:autoSpaceDN w:val="0"/>
        <w:spacing w:before="10"/>
        <w:rPr>
          <w:szCs w:val="24"/>
          <w:lang w:bidi="cs-CZ"/>
        </w:rPr>
      </w:pPr>
    </w:p>
    <w:p w14:paraId="1FF629B2" w14:textId="77777777" w:rsidR="0004710B" w:rsidRPr="0004710B" w:rsidRDefault="0004710B" w:rsidP="0004710B">
      <w:pPr>
        <w:widowControl w:val="0"/>
        <w:autoSpaceDE w:val="0"/>
        <w:autoSpaceDN w:val="0"/>
        <w:ind w:left="218"/>
        <w:jc w:val="both"/>
        <w:rPr>
          <w:sz w:val="24"/>
          <w:szCs w:val="24"/>
          <w:lang w:bidi="cs-CZ"/>
        </w:rPr>
      </w:pPr>
      <w:r w:rsidRPr="0004710B">
        <w:rPr>
          <w:sz w:val="24"/>
          <w:szCs w:val="24"/>
          <w:u w:val="single"/>
          <w:lang w:bidi="cs-CZ"/>
        </w:rPr>
        <w:t>Odkaz na příklady smluv o zajištění odborné praxe</w:t>
      </w:r>
      <w:r w:rsidRPr="0004710B">
        <w:rPr>
          <w:sz w:val="24"/>
          <w:szCs w:val="24"/>
          <w:lang w:bidi="cs-CZ"/>
        </w:rPr>
        <w:t>:</w:t>
      </w:r>
    </w:p>
    <w:p w14:paraId="41AA4BBC" w14:textId="77777777" w:rsidR="0004710B" w:rsidRPr="0004710B" w:rsidRDefault="0004710B" w:rsidP="0004710B">
      <w:pPr>
        <w:widowControl w:val="0"/>
        <w:autoSpaceDE w:val="0"/>
        <w:autoSpaceDN w:val="0"/>
        <w:ind w:left="218" w:right="238"/>
        <w:jc w:val="both"/>
        <w:rPr>
          <w:sz w:val="24"/>
          <w:szCs w:val="24"/>
          <w:lang w:bidi="cs-CZ"/>
        </w:rPr>
      </w:pPr>
      <w:r w:rsidRPr="0004710B">
        <w:rPr>
          <w:sz w:val="24"/>
          <w:szCs w:val="24"/>
          <w:lang w:bidi="cs-CZ"/>
        </w:rPr>
        <w:t>V případě žádosti o profesně zaměřený studijní program obsahuje adresu, kde jsou zpřístupněny příklady smluv o zajištění odborné praxe (zpravidla na webových stránkách vysoké školy), přístupové jméno a heslo.</w:t>
      </w:r>
    </w:p>
    <w:p w14:paraId="3D283C5F" w14:textId="77777777" w:rsidR="0004710B" w:rsidRPr="0004710B" w:rsidRDefault="0004710B" w:rsidP="0004710B">
      <w:pPr>
        <w:widowControl w:val="0"/>
        <w:autoSpaceDE w:val="0"/>
        <w:autoSpaceDN w:val="0"/>
        <w:spacing w:before="120"/>
        <w:ind w:left="218"/>
        <w:jc w:val="both"/>
        <w:rPr>
          <w:sz w:val="24"/>
          <w:szCs w:val="24"/>
          <w:lang w:bidi="cs-CZ"/>
        </w:rPr>
      </w:pPr>
      <w:r w:rsidRPr="0004710B">
        <w:rPr>
          <w:sz w:val="24"/>
          <w:szCs w:val="24"/>
          <w:u w:val="single"/>
          <w:lang w:bidi="cs-CZ"/>
        </w:rPr>
        <w:t>Odkazy na relevantní vnitřní předpisy</w:t>
      </w:r>
    </w:p>
    <w:p w14:paraId="4BA0D084" w14:textId="77777777" w:rsidR="0004710B" w:rsidRPr="0004710B" w:rsidRDefault="0004710B" w:rsidP="0004710B">
      <w:pPr>
        <w:widowControl w:val="0"/>
        <w:autoSpaceDE w:val="0"/>
        <w:autoSpaceDN w:val="0"/>
        <w:ind w:left="218" w:right="234"/>
        <w:jc w:val="both"/>
        <w:rPr>
          <w:sz w:val="24"/>
          <w:szCs w:val="24"/>
          <w:lang w:bidi="cs-CZ"/>
        </w:rPr>
      </w:pPr>
      <w:r w:rsidRPr="0004710B">
        <w:rPr>
          <w:sz w:val="24"/>
          <w:szCs w:val="24"/>
          <w:lang w:bidi="cs-CZ"/>
        </w:rPr>
        <w:t>Odkazy na zveřejněné vnitřní předpisy související se vzdělávací činností vysoké školy a její součásti, která má studijní program uskutečňovat.</w:t>
      </w:r>
    </w:p>
    <w:p w14:paraId="736C4725" w14:textId="77777777" w:rsidR="0004710B" w:rsidRPr="0004710B" w:rsidRDefault="0004710B" w:rsidP="0004710B">
      <w:pPr>
        <w:widowControl w:val="0"/>
        <w:autoSpaceDE w:val="0"/>
        <w:autoSpaceDN w:val="0"/>
        <w:spacing w:before="121"/>
        <w:ind w:left="218"/>
        <w:jc w:val="both"/>
        <w:rPr>
          <w:sz w:val="24"/>
          <w:szCs w:val="24"/>
          <w:lang w:bidi="cs-CZ"/>
        </w:rPr>
      </w:pPr>
      <w:r w:rsidRPr="0004710B">
        <w:rPr>
          <w:sz w:val="24"/>
          <w:szCs w:val="24"/>
          <w:u w:val="single"/>
          <w:lang w:bidi="cs-CZ"/>
        </w:rPr>
        <w:t>Odkaz na poslední zprávu o vnitřním hodnocení vysoké školy</w:t>
      </w:r>
    </w:p>
    <w:p w14:paraId="1BF24590" w14:textId="77777777" w:rsidR="0004710B" w:rsidRPr="0004710B" w:rsidRDefault="0004710B" w:rsidP="0004710B">
      <w:pPr>
        <w:widowControl w:val="0"/>
        <w:autoSpaceDE w:val="0"/>
        <w:autoSpaceDN w:val="0"/>
        <w:ind w:left="218" w:right="234"/>
        <w:jc w:val="both"/>
        <w:rPr>
          <w:sz w:val="24"/>
          <w:szCs w:val="24"/>
          <w:lang w:bidi="cs-CZ"/>
        </w:rPr>
      </w:pPr>
      <w:r w:rsidRPr="0004710B">
        <w:rPr>
          <w:sz w:val="24"/>
          <w:szCs w:val="24"/>
          <w:lang w:bidi="cs-CZ"/>
        </w:rPr>
        <w:t>Obsahuje adresu, kde je poslední zpráva o vnitřním hodnocení vysoké školy nebo její  poslední dodatek zpřístupněn (zpravidla na webových stránkách vysoké školy), popř. přístupové jméno a</w:t>
      </w:r>
      <w:r w:rsidRPr="0004710B">
        <w:rPr>
          <w:spacing w:val="-3"/>
          <w:sz w:val="24"/>
          <w:szCs w:val="24"/>
          <w:lang w:bidi="cs-CZ"/>
        </w:rPr>
        <w:t xml:space="preserve"> </w:t>
      </w:r>
      <w:r w:rsidRPr="0004710B">
        <w:rPr>
          <w:sz w:val="24"/>
          <w:szCs w:val="24"/>
          <w:lang w:bidi="cs-CZ"/>
        </w:rPr>
        <w:t>heslo.</w:t>
      </w:r>
    </w:p>
    <w:p w14:paraId="3863672D" w14:textId="77777777" w:rsidR="0004710B" w:rsidRPr="0004710B" w:rsidRDefault="0004710B" w:rsidP="0004710B">
      <w:pPr>
        <w:widowControl w:val="0"/>
        <w:autoSpaceDE w:val="0"/>
        <w:autoSpaceDN w:val="0"/>
        <w:spacing w:before="120"/>
        <w:ind w:left="218"/>
        <w:jc w:val="both"/>
        <w:rPr>
          <w:sz w:val="24"/>
          <w:szCs w:val="24"/>
          <w:lang w:bidi="cs-CZ"/>
        </w:rPr>
      </w:pPr>
      <w:r w:rsidRPr="0004710B">
        <w:rPr>
          <w:sz w:val="24"/>
          <w:szCs w:val="24"/>
          <w:u w:val="single"/>
          <w:lang w:bidi="cs-CZ"/>
        </w:rPr>
        <w:t>ISCED F</w:t>
      </w:r>
    </w:p>
    <w:p w14:paraId="6C21C5A1" w14:textId="77777777" w:rsidR="009E4A13" w:rsidRDefault="0004710B" w:rsidP="0004710B">
      <w:pPr>
        <w:widowControl w:val="0"/>
        <w:autoSpaceDE w:val="0"/>
        <w:autoSpaceDN w:val="0"/>
        <w:ind w:left="218" w:right="233"/>
        <w:jc w:val="both"/>
        <w:rPr>
          <w:sz w:val="24"/>
          <w:szCs w:val="24"/>
          <w:lang w:bidi="cs-CZ"/>
        </w:rPr>
      </w:pPr>
      <w:r w:rsidRPr="0004710B">
        <w:rPr>
          <w:sz w:val="24"/>
          <w:szCs w:val="24"/>
          <w:lang w:bidi="cs-CZ"/>
        </w:rPr>
        <w:t xml:space="preserve">Vysoká škola navrhne zařazení studijního programu do oboru vzdělání podle Mezinárodní standardní klasifikace vzdělání (ISCED-F 2013), a to podle třetí, podrobně vymezené úrovně (čtyřmístný kód) této klasifikace. V návaznosti na metodiku ke klasifikaci ISCED-F 2013 (dostupnou zde </w:t>
      </w:r>
      <w:hyperlink r:id="rId8" w:history="1">
        <w:r w:rsidR="009E4A13" w:rsidRPr="009E4A13">
          <w:rPr>
            <w:rStyle w:val="Hypertextovodkaz"/>
            <w:sz w:val="24"/>
            <w:szCs w:val="24"/>
          </w:rPr>
          <w:t>https://www.czso.cz/csu/czso/klasifikace-oboru-vzdelani-cz-isced-f-2013</w:t>
        </w:r>
      </w:hyperlink>
      <w:r w:rsidRPr="0004710B">
        <w:rPr>
          <w:sz w:val="24"/>
          <w:szCs w:val="24"/>
          <w:lang w:bidi="cs-CZ"/>
        </w:rPr>
        <w:t xml:space="preserve">) uvede vždy také </w:t>
      </w:r>
      <w:r w:rsidRPr="009E4A13">
        <w:rPr>
          <w:b/>
          <w:sz w:val="24"/>
          <w:szCs w:val="24"/>
          <w:lang w:bidi="cs-CZ"/>
        </w:rPr>
        <w:t>zdůvodnění</w:t>
      </w:r>
      <w:r w:rsidRPr="0004710B">
        <w:rPr>
          <w:sz w:val="24"/>
          <w:szCs w:val="24"/>
          <w:lang w:bidi="cs-CZ"/>
        </w:rPr>
        <w:t xml:space="preserve"> svého návrhu.</w:t>
      </w:r>
    </w:p>
    <w:p w14:paraId="5879F639" w14:textId="5E513316" w:rsidR="0004710B" w:rsidRPr="0004710B" w:rsidRDefault="0004710B" w:rsidP="0004710B">
      <w:pPr>
        <w:widowControl w:val="0"/>
        <w:autoSpaceDE w:val="0"/>
        <w:autoSpaceDN w:val="0"/>
        <w:ind w:left="218" w:right="233"/>
        <w:jc w:val="both"/>
        <w:rPr>
          <w:sz w:val="24"/>
          <w:szCs w:val="24"/>
          <w:lang w:bidi="cs-CZ"/>
        </w:rPr>
      </w:pPr>
      <w:r w:rsidRPr="009E4A13">
        <w:rPr>
          <w:b/>
          <w:sz w:val="24"/>
          <w:szCs w:val="24"/>
          <w:lang w:bidi="cs-CZ"/>
        </w:rPr>
        <w:t>Zdůvodněním</w:t>
      </w:r>
      <w:r w:rsidRPr="0004710B">
        <w:rPr>
          <w:sz w:val="24"/>
          <w:szCs w:val="24"/>
          <w:lang w:bidi="cs-CZ"/>
        </w:rPr>
        <w:t xml:space="preserve"> by mělo být stručné a jasné vysvětlení, </w:t>
      </w:r>
      <w:r w:rsidRPr="009E4A13">
        <w:rPr>
          <w:b/>
          <w:sz w:val="24"/>
          <w:szCs w:val="24"/>
          <w:lang w:bidi="cs-CZ"/>
        </w:rPr>
        <w:t>jaká kritéria</w:t>
      </w:r>
      <w:r w:rsidRPr="0004710B">
        <w:rPr>
          <w:sz w:val="24"/>
          <w:szCs w:val="24"/>
          <w:lang w:bidi="cs-CZ"/>
        </w:rPr>
        <w:t xml:space="preserve"> uvedená v metodice byla při návrhu kódu použita. Zdůvodnění je podstatné zejména u interdisciplinárních, obsahově širokých nebo mezních studijních programů.</w:t>
      </w:r>
    </w:p>
    <w:p w14:paraId="59E7D07B" w14:textId="77777777" w:rsidR="0004710B" w:rsidRPr="0004710B" w:rsidRDefault="0004710B" w:rsidP="0004710B">
      <w:pPr>
        <w:widowControl w:val="0"/>
        <w:autoSpaceDE w:val="0"/>
        <w:autoSpaceDN w:val="0"/>
        <w:ind w:left="218" w:right="242"/>
        <w:jc w:val="both"/>
        <w:rPr>
          <w:sz w:val="24"/>
          <w:szCs w:val="24"/>
          <w:lang w:bidi="cs-CZ"/>
        </w:rPr>
      </w:pPr>
      <w:r w:rsidRPr="0004710B">
        <w:rPr>
          <w:sz w:val="24"/>
          <w:szCs w:val="24"/>
          <w:lang w:bidi="cs-CZ"/>
        </w:rPr>
        <w:t>Postup při zařazování a základní typologie možných případů jsou uvedeny na stránkách Ministerstva školství, mládeže a tělovýchovy.</w:t>
      </w:r>
    </w:p>
    <w:sectPr w:rsidR="0004710B" w:rsidRPr="0004710B" w:rsidSect="00032EE1">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EE3A9" w14:textId="77777777" w:rsidR="002047D4" w:rsidRDefault="002047D4">
      <w:r>
        <w:separator/>
      </w:r>
    </w:p>
  </w:endnote>
  <w:endnote w:type="continuationSeparator" w:id="0">
    <w:p w14:paraId="088DBCE2" w14:textId="77777777" w:rsidR="002047D4" w:rsidRDefault="0020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172A" w14:textId="77777777" w:rsidR="002047D4" w:rsidRDefault="002047D4">
      <w:r>
        <w:separator/>
      </w:r>
    </w:p>
  </w:footnote>
  <w:footnote w:type="continuationSeparator" w:id="0">
    <w:p w14:paraId="6F7C3B3A" w14:textId="77777777" w:rsidR="002047D4" w:rsidRDefault="0020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B2D5F"/>
    <w:multiLevelType w:val="hybridMultilevel"/>
    <w:tmpl w:val="22A6B3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FC845A8"/>
    <w:multiLevelType w:val="hybridMultilevel"/>
    <w:tmpl w:val="F90E17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57F758D4"/>
    <w:multiLevelType w:val="hybridMultilevel"/>
    <w:tmpl w:val="F6248EF0"/>
    <w:lvl w:ilvl="0" w:tplc="047EABDA">
      <w:numFmt w:val="bullet"/>
      <w:lvlText w:val=""/>
      <w:lvlJc w:val="left"/>
      <w:pPr>
        <w:ind w:left="572" w:hanging="288"/>
      </w:pPr>
      <w:rPr>
        <w:rFonts w:ascii="Symbol" w:eastAsia="Symbol" w:hAnsi="Symbol" w:cs="Symbol" w:hint="default"/>
        <w:w w:val="100"/>
        <w:sz w:val="24"/>
        <w:szCs w:val="24"/>
        <w:lang w:val="cs-CZ" w:eastAsia="cs-CZ" w:bidi="cs-CZ"/>
      </w:rPr>
    </w:lvl>
    <w:lvl w:ilvl="1" w:tplc="38CE90D2">
      <w:numFmt w:val="bullet"/>
      <w:lvlText w:val="•"/>
      <w:lvlJc w:val="left"/>
      <w:pPr>
        <w:ind w:left="1426" w:hanging="288"/>
      </w:pPr>
      <w:rPr>
        <w:rFonts w:hint="default"/>
        <w:lang w:val="cs-CZ" w:eastAsia="cs-CZ" w:bidi="cs-CZ"/>
      </w:rPr>
    </w:lvl>
    <w:lvl w:ilvl="2" w:tplc="731A0834">
      <w:numFmt w:val="bullet"/>
      <w:lvlText w:val="•"/>
      <w:lvlJc w:val="left"/>
      <w:pPr>
        <w:ind w:left="2287" w:hanging="288"/>
      </w:pPr>
      <w:rPr>
        <w:rFonts w:hint="default"/>
        <w:lang w:val="cs-CZ" w:eastAsia="cs-CZ" w:bidi="cs-CZ"/>
      </w:rPr>
    </w:lvl>
    <w:lvl w:ilvl="3" w:tplc="22464920">
      <w:numFmt w:val="bullet"/>
      <w:lvlText w:val="•"/>
      <w:lvlJc w:val="left"/>
      <w:pPr>
        <w:ind w:left="3147" w:hanging="288"/>
      </w:pPr>
      <w:rPr>
        <w:rFonts w:hint="default"/>
        <w:lang w:val="cs-CZ" w:eastAsia="cs-CZ" w:bidi="cs-CZ"/>
      </w:rPr>
    </w:lvl>
    <w:lvl w:ilvl="4" w:tplc="B88EAA0A">
      <w:numFmt w:val="bullet"/>
      <w:lvlText w:val="•"/>
      <w:lvlJc w:val="left"/>
      <w:pPr>
        <w:ind w:left="4008" w:hanging="288"/>
      </w:pPr>
      <w:rPr>
        <w:rFonts w:hint="default"/>
        <w:lang w:val="cs-CZ" w:eastAsia="cs-CZ" w:bidi="cs-CZ"/>
      </w:rPr>
    </w:lvl>
    <w:lvl w:ilvl="5" w:tplc="E65C17D4">
      <w:numFmt w:val="bullet"/>
      <w:lvlText w:val="•"/>
      <w:lvlJc w:val="left"/>
      <w:pPr>
        <w:ind w:left="4869" w:hanging="288"/>
      </w:pPr>
      <w:rPr>
        <w:rFonts w:hint="default"/>
        <w:lang w:val="cs-CZ" w:eastAsia="cs-CZ" w:bidi="cs-CZ"/>
      </w:rPr>
    </w:lvl>
    <w:lvl w:ilvl="6" w:tplc="6BD2CD0C">
      <w:numFmt w:val="bullet"/>
      <w:lvlText w:val="•"/>
      <w:lvlJc w:val="left"/>
      <w:pPr>
        <w:ind w:left="5729" w:hanging="288"/>
      </w:pPr>
      <w:rPr>
        <w:rFonts w:hint="default"/>
        <w:lang w:val="cs-CZ" w:eastAsia="cs-CZ" w:bidi="cs-CZ"/>
      </w:rPr>
    </w:lvl>
    <w:lvl w:ilvl="7" w:tplc="BDE2FD2A">
      <w:numFmt w:val="bullet"/>
      <w:lvlText w:val="•"/>
      <w:lvlJc w:val="left"/>
      <w:pPr>
        <w:ind w:left="6590" w:hanging="288"/>
      </w:pPr>
      <w:rPr>
        <w:rFonts w:hint="default"/>
        <w:lang w:val="cs-CZ" w:eastAsia="cs-CZ" w:bidi="cs-CZ"/>
      </w:rPr>
    </w:lvl>
    <w:lvl w:ilvl="8" w:tplc="B7FA7606">
      <w:numFmt w:val="bullet"/>
      <w:lvlText w:val="•"/>
      <w:lvlJc w:val="left"/>
      <w:pPr>
        <w:ind w:left="7451" w:hanging="288"/>
      </w:pPr>
      <w:rPr>
        <w:rFonts w:hint="default"/>
        <w:lang w:val="cs-CZ" w:eastAsia="cs-CZ" w:bidi="cs-CZ"/>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1D"/>
    <w:rsid w:val="00001E3D"/>
    <w:rsid w:val="00032EE1"/>
    <w:rsid w:val="0004710B"/>
    <w:rsid w:val="00071C34"/>
    <w:rsid w:val="00086A4B"/>
    <w:rsid w:val="000D4B5E"/>
    <w:rsid w:val="0013234A"/>
    <w:rsid w:val="001469FE"/>
    <w:rsid w:val="00146D33"/>
    <w:rsid w:val="00165664"/>
    <w:rsid w:val="001968A7"/>
    <w:rsid w:val="002038B4"/>
    <w:rsid w:val="002047D4"/>
    <w:rsid w:val="002E77D1"/>
    <w:rsid w:val="003E5158"/>
    <w:rsid w:val="004468BA"/>
    <w:rsid w:val="00476AE5"/>
    <w:rsid w:val="004F0FF2"/>
    <w:rsid w:val="005153E5"/>
    <w:rsid w:val="0056468E"/>
    <w:rsid w:val="00590BF9"/>
    <w:rsid w:val="006105E6"/>
    <w:rsid w:val="007335FF"/>
    <w:rsid w:val="007370D7"/>
    <w:rsid w:val="00740A8B"/>
    <w:rsid w:val="00747562"/>
    <w:rsid w:val="00786CE5"/>
    <w:rsid w:val="007C0D33"/>
    <w:rsid w:val="008333DE"/>
    <w:rsid w:val="008F099C"/>
    <w:rsid w:val="0095337C"/>
    <w:rsid w:val="00984A1D"/>
    <w:rsid w:val="009E4A13"/>
    <w:rsid w:val="00A04A1F"/>
    <w:rsid w:val="00A873B4"/>
    <w:rsid w:val="00AA366B"/>
    <w:rsid w:val="00B4114C"/>
    <w:rsid w:val="00BA1BB9"/>
    <w:rsid w:val="00BF48AA"/>
    <w:rsid w:val="00C11847"/>
    <w:rsid w:val="00C162FE"/>
    <w:rsid w:val="00C50458"/>
    <w:rsid w:val="00C74FA3"/>
    <w:rsid w:val="00C920E0"/>
    <w:rsid w:val="00CB41FC"/>
    <w:rsid w:val="00CC6EC4"/>
    <w:rsid w:val="00D54BD3"/>
    <w:rsid w:val="00DD5A0E"/>
    <w:rsid w:val="00DE35D5"/>
    <w:rsid w:val="00F356C7"/>
    <w:rsid w:val="00FB5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D3826"/>
  <w15:docId w15:val="{5EDC0AA1-75C6-48DF-B496-C5A8B5D2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41FC"/>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C50458"/>
    <w:rPr>
      <w:rFonts w:ascii="Segoe UI" w:hAnsi="Segoe UI" w:cs="Segoe UI"/>
      <w:sz w:val="18"/>
      <w:szCs w:val="18"/>
    </w:rPr>
  </w:style>
  <w:style w:type="character" w:customStyle="1" w:styleId="TextbublinyChar">
    <w:name w:val="Text bubliny Char"/>
    <w:link w:val="Textbubliny"/>
    <w:uiPriority w:val="99"/>
    <w:semiHidden/>
    <w:locked/>
    <w:rsid w:val="00C50458"/>
    <w:rPr>
      <w:rFonts w:ascii="Segoe UI" w:hAnsi="Segoe UI" w:cs="Segoe UI"/>
      <w:sz w:val="18"/>
      <w:szCs w:val="18"/>
      <w:lang w:eastAsia="cs-CZ"/>
    </w:rPr>
  </w:style>
  <w:style w:type="paragraph" w:styleId="Zhlav">
    <w:name w:val="header"/>
    <w:basedOn w:val="Normln"/>
    <w:link w:val="ZhlavChar"/>
    <w:uiPriority w:val="99"/>
    <w:rsid w:val="0056468E"/>
    <w:pPr>
      <w:tabs>
        <w:tab w:val="center" w:pos="4536"/>
        <w:tab w:val="right" w:pos="9072"/>
      </w:tabs>
    </w:pPr>
  </w:style>
  <w:style w:type="character" w:customStyle="1" w:styleId="ZhlavChar">
    <w:name w:val="Záhlaví Char"/>
    <w:link w:val="Zhlav"/>
    <w:uiPriority w:val="99"/>
    <w:semiHidden/>
    <w:locked/>
    <w:rPr>
      <w:rFonts w:ascii="Times New Roman" w:hAnsi="Times New Roman" w:cs="Times New Roman"/>
      <w:sz w:val="20"/>
      <w:szCs w:val="20"/>
    </w:rPr>
  </w:style>
  <w:style w:type="paragraph" w:styleId="Zpat">
    <w:name w:val="footer"/>
    <w:basedOn w:val="Normln"/>
    <w:link w:val="ZpatChar"/>
    <w:uiPriority w:val="99"/>
    <w:rsid w:val="0056468E"/>
    <w:pPr>
      <w:tabs>
        <w:tab w:val="center" w:pos="4536"/>
        <w:tab w:val="right" w:pos="9072"/>
      </w:tabs>
    </w:pPr>
  </w:style>
  <w:style w:type="character" w:customStyle="1" w:styleId="ZpatChar">
    <w:name w:val="Zápatí Char"/>
    <w:link w:val="Zpat"/>
    <w:uiPriority w:val="99"/>
    <w:locked/>
    <w:rsid w:val="0056468E"/>
    <w:rPr>
      <w:rFonts w:eastAsia="Times New Roman" w:cs="Times New Roman"/>
      <w:lang w:val="cs-CZ" w:eastAsia="cs-CZ" w:bidi="ar-SA"/>
    </w:rPr>
  </w:style>
  <w:style w:type="paragraph" w:styleId="Revize">
    <w:name w:val="Revision"/>
    <w:hidden/>
    <w:uiPriority w:val="99"/>
    <w:semiHidden/>
    <w:rsid w:val="008333DE"/>
    <w:rPr>
      <w:rFonts w:ascii="Times New Roman" w:eastAsia="Times New Roman" w:hAnsi="Times New Roman" w:cs="Times New Roman"/>
    </w:rPr>
  </w:style>
  <w:style w:type="paragraph" w:styleId="Odstavecseseznamem">
    <w:name w:val="List Paragraph"/>
    <w:basedOn w:val="Normln"/>
    <w:uiPriority w:val="34"/>
    <w:qFormat/>
    <w:rsid w:val="00786CE5"/>
    <w:pPr>
      <w:ind w:left="720"/>
      <w:contextualSpacing/>
    </w:pPr>
  </w:style>
  <w:style w:type="paragraph" w:styleId="Bezmezer">
    <w:name w:val="No Spacing"/>
    <w:uiPriority w:val="1"/>
    <w:qFormat/>
    <w:rsid w:val="00786CE5"/>
    <w:rPr>
      <w:rFonts w:ascii="Times New Roman" w:eastAsia="Times New Roman" w:hAnsi="Times New Roman" w:cs="Times New Roman"/>
    </w:rPr>
  </w:style>
  <w:style w:type="character" w:styleId="Hypertextovodkaz">
    <w:name w:val="Hyperlink"/>
    <w:basedOn w:val="Standardnpsmoodstavce"/>
    <w:uiPriority w:val="99"/>
    <w:unhideWhenUsed/>
    <w:rsid w:val="00A04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9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klasifikace-oboru-vzdelani-cz-isced-f-2013" TargetMode="External"/><Relationship Id="rId3" Type="http://schemas.openxmlformats.org/officeDocument/2006/relationships/settings" Target="settings.xml"/><Relationship Id="rId7" Type="http://schemas.openxmlformats.org/officeDocument/2006/relationships/hyperlink" Target="https://strategie.upol.cz/strategicke-dokumenty/zpravy-o-hodnoceni-kv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879</Words>
  <Characters>5191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Tarbajová Dita</dc:creator>
  <cp:keywords/>
  <dc:description/>
  <cp:lastModifiedBy>Scholler Radek</cp:lastModifiedBy>
  <cp:revision>19</cp:revision>
  <cp:lastPrinted>2017-01-23T07:33:00Z</cp:lastPrinted>
  <dcterms:created xsi:type="dcterms:W3CDTF">2022-04-04T11:23:00Z</dcterms:created>
  <dcterms:modified xsi:type="dcterms:W3CDTF">2023-03-17T12:28:00Z</dcterms:modified>
</cp:coreProperties>
</file>